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3967140E"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717AB0">
        <w:rPr>
          <w:rFonts w:ascii="Arial" w:hAnsi="Arial" w:cs="Arial"/>
          <w:b/>
        </w:rPr>
        <w:t>5</w:t>
      </w:r>
      <w:r w:rsidRPr="006F2997">
        <w:rPr>
          <w:rFonts w:ascii="Arial" w:hAnsi="Arial" w:cs="Arial"/>
          <w:b/>
          <w:bCs/>
        </w:rPr>
        <w:t xml:space="preserve">      </w:t>
      </w:r>
      <w:r w:rsidRPr="006F2997">
        <w:rPr>
          <w:rFonts w:ascii="Arial" w:hAnsi="Arial" w:cs="Arial"/>
          <w:b/>
          <w:bCs/>
        </w:rPr>
        <w:tab/>
      </w:r>
      <w:bookmarkStart w:id="0" w:name="_Hlk41145946"/>
      <w:r w:rsidR="00BA375D">
        <w:rPr>
          <w:rFonts w:ascii="Arial" w:hAnsi="Arial" w:cs="Arial"/>
          <w:b/>
          <w:bCs/>
        </w:rPr>
        <w:tab/>
      </w:r>
      <w:r w:rsidR="005C7E54" w:rsidRPr="009A2353">
        <w:rPr>
          <w:rFonts w:ascii="Arial" w:hAnsi="Arial" w:cs="Arial"/>
          <w:b/>
          <w:bCs/>
        </w:rPr>
        <w:t>R4-2</w:t>
      </w:r>
      <w:bookmarkEnd w:id="0"/>
      <w:r w:rsidR="0059276B">
        <w:rPr>
          <w:rFonts w:ascii="Arial" w:hAnsi="Arial" w:cs="Arial"/>
          <w:b/>
          <w:bCs/>
        </w:rPr>
        <w:t>2</w:t>
      </w:r>
      <w:r w:rsidR="00202CDC">
        <w:rPr>
          <w:rFonts w:ascii="Arial" w:hAnsi="Arial" w:cs="Arial" w:hint="eastAsia"/>
          <w:b/>
          <w:bCs/>
        </w:rPr>
        <w:t>18668</w:t>
      </w:r>
    </w:p>
    <w:p w14:paraId="59393CAD" w14:textId="5C8FC088" w:rsidR="00967981" w:rsidRPr="006F2997" w:rsidRDefault="00F3714B" w:rsidP="00967981">
      <w:pPr>
        <w:tabs>
          <w:tab w:val="left" w:pos="3106"/>
          <w:tab w:val="center" w:pos="4536"/>
          <w:tab w:val="right" w:pos="9072"/>
        </w:tabs>
        <w:jc w:val="both"/>
        <w:rPr>
          <w:rFonts w:ascii="Arial" w:hAnsi="Arial" w:cs="Arial"/>
          <w:b/>
          <w:bCs/>
        </w:rPr>
      </w:pPr>
      <w:r w:rsidRPr="00F3714B">
        <w:rPr>
          <w:rFonts w:ascii="Arial" w:eastAsia="宋体" w:hAnsi="Arial" w:cs="Arial"/>
          <w:b/>
        </w:rPr>
        <w:t>Toulouse, France,</w:t>
      </w:r>
      <w:r w:rsidR="00840223" w:rsidRPr="006F2997">
        <w:rPr>
          <w:rFonts w:ascii="Arial" w:hAnsi="Arial" w:cs="Arial"/>
          <w:b/>
          <w:bCs/>
        </w:rPr>
        <w:t xml:space="preserve"> </w:t>
      </w:r>
      <w:bookmarkStart w:id="1" w:name="_Hlk117781962"/>
      <w:r w:rsidR="00717AB0">
        <w:rPr>
          <w:rFonts w:ascii="Arial" w:eastAsia="宋体" w:hAnsi="Arial" w:cs="Arial"/>
          <w:b/>
          <w:szCs w:val="36"/>
        </w:rPr>
        <w:t>Nov</w:t>
      </w:r>
      <w:r w:rsidR="0078045A">
        <w:rPr>
          <w:rFonts w:ascii="Arial" w:eastAsia="宋体" w:hAnsi="Arial" w:cs="Arial"/>
          <w:b/>
          <w:szCs w:val="36"/>
        </w:rPr>
        <w:t xml:space="preserve"> 1</w:t>
      </w:r>
      <w:r w:rsidR="006D3F69">
        <w:rPr>
          <w:rFonts w:ascii="Arial" w:eastAsia="宋体" w:hAnsi="Arial" w:cs="Arial"/>
          <w:b/>
          <w:szCs w:val="36"/>
        </w:rPr>
        <w:t>4</w:t>
      </w:r>
      <w:r w:rsidR="004733FC" w:rsidRPr="00B57BD1">
        <w:rPr>
          <w:rFonts w:ascii="Arial" w:eastAsia="宋体" w:hAnsi="Arial" w:cs="Arial"/>
          <w:b/>
          <w:szCs w:val="36"/>
        </w:rPr>
        <w:t xml:space="preserve"> –</w:t>
      </w:r>
      <w:r w:rsidR="0078045A">
        <w:rPr>
          <w:rFonts w:ascii="Arial" w:eastAsia="宋体" w:hAnsi="Arial" w:cs="Arial"/>
          <w:b/>
          <w:szCs w:val="36"/>
        </w:rPr>
        <w:t xml:space="preserve"> </w:t>
      </w:r>
      <w:r w:rsidR="006D3F69">
        <w:rPr>
          <w:rFonts w:ascii="Arial" w:eastAsia="宋体" w:hAnsi="Arial" w:cs="Arial"/>
          <w:b/>
          <w:szCs w:val="36"/>
        </w:rPr>
        <w:t>Nov</w:t>
      </w:r>
      <w:r w:rsidR="004733FC" w:rsidRPr="00B57BD1">
        <w:rPr>
          <w:rFonts w:ascii="Arial" w:eastAsia="宋体" w:hAnsi="Arial" w:cs="Arial"/>
          <w:b/>
          <w:szCs w:val="36"/>
        </w:rPr>
        <w:t xml:space="preserve"> </w:t>
      </w:r>
      <w:r w:rsidR="006D3F69">
        <w:rPr>
          <w:rFonts w:ascii="Arial" w:eastAsia="宋体" w:hAnsi="Arial" w:cs="Arial"/>
          <w:b/>
          <w:szCs w:val="36"/>
        </w:rPr>
        <w:t>18</w:t>
      </w:r>
      <w:bookmarkEnd w:id="1"/>
      <w:r w:rsidR="004733FC" w:rsidRPr="00B57BD1">
        <w:rPr>
          <w:rFonts w:ascii="Arial" w:eastAsia="宋体" w:hAnsi="Arial" w:cs="Arial"/>
          <w:b/>
          <w:szCs w:val="36"/>
        </w:rPr>
        <w:t xml:space="preserve">, </w:t>
      </w:r>
      <w:r w:rsidR="001F3D8E" w:rsidRPr="002F50AA">
        <w:rPr>
          <w:rFonts w:ascii="Arial" w:eastAsia="宋体" w:hAnsi="Arial" w:cs="Arial"/>
          <w:b/>
          <w:szCs w:val="36"/>
        </w:rPr>
        <w:t>2022</w:t>
      </w:r>
    </w:p>
    <w:p w14:paraId="03D9AB6B" w14:textId="77777777" w:rsidR="00B71217" w:rsidRPr="00967981" w:rsidRDefault="00B71217" w:rsidP="00B71217">
      <w:pPr>
        <w:tabs>
          <w:tab w:val="left" w:pos="1985"/>
        </w:tabs>
        <w:rPr>
          <w:b/>
          <w:sz w:val="22"/>
        </w:rPr>
      </w:pPr>
    </w:p>
    <w:p w14:paraId="5091D0EE" w14:textId="0DB9D35E"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CA73A4">
        <w:rPr>
          <w:sz w:val="22"/>
        </w:rPr>
        <w:t>8.13.4.5</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4B75FBF3" w14:textId="2F836532"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_Hlk41145953"/>
      <w:bookmarkStart w:id="4" w:name="OLE_LINK7"/>
      <w:bookmarkStart w:id="5" w:name="OLE_LINK8"/>
      <w:r w:rsidR="00586F7A">
        <w:rPr>
          <w:sz w:val="22"/>
        </w:rPr>
        <w:t xml:space="preserve"> Discussion on RRM </w:t>
      </w:r>
      <w:r w:rsidR="00CA73A4">
        <w:rPr>
          <w:sz w:val="22"/>
        </w:rPr>
        <w:t xml:space="preserve">measurement </w:t>
      </w:r>
      <w:r w:rsidR="00586F7A">
        <w:rPr>
          <w:sz w:val="22"/>
        </w:rPr>
        <w:t>requirements for ATG</w:t>
      </w:r>
      <w:bookmarkEnd w:id="3"/>
    </w:p>
    <w:bookmarkEnd w:id="4"/>
    <w:bookmarkEnd w:id="5"/>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6ECBBD32"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RAN4#104</w:t>
      </w:r>
      <w:r w:rsidR="006D3F69">
        <w:rPr>
          <w:sz w:val="20"/>
          <w:szCs w:val="20"/>
        </w:rPr>
        <w:t>-bis</w:t>
      </w:r>
      <w:r w:rsidR="00C21779">
        <w:rPr>
          <w:sz w:val="20"/>
          <w:szCs w:val="20"/>
        </w:rPr>
        <w:t>-e meeting,</w:t>
      </w:r>
      <w:r w:rsidR="006D3F69">
        <w:rPr>
          <w:sz w:val="20"/>
          <w:szCs w:val="20"/>
        </w:rPr>
        <w:t xml:space="preserve"> ATG </w:t>
      </w:r>
      <w:r w:rsidR="008D2718">
        <w:rPr>
          <w:sz w:val="20"/>
          <w:szCs w:val="20"/>
        </w:rPr>
        <w:t xml:space="preserve">basic assumptions and ATG </w:t>
      </w:r>
      <w:r w:rsidR="006D3F69">
        <w:rPr>
          <w:sz w:val="20"/>
          <w:szCs w:val="20"/>
        </w:rPr>
        <w:t>impactions were discussed,</w:t>
      </w:r>
      <w:r w:rsidR="00C21779">
        <w:rPr>
          <w:sz w:val="20"/>
          <w:szCs w:val="20"/>
        </w:rPr>
        <w:t xml:space="preserve"> </w:t>
      </w:r>
      <w:r w:rsidR="00616DA5">
        <w:rPr>
          <w:sz w:val="20"/>
          <w:szCs w:val="20"/>
        </w:rPr>
        <w:t xml:space="preserve">RRM </w:t>
      </w:r>
      <w:r w:rsidR="00A85C49">
        <w:rPr>
          <w:sz w:val="20"/>
          <w:szCs w:val="20"/>
        </w:rPr>
        <w:t>requirements</w:t>
      </w:r>
      <w:r w:rsidR="00616DA5">
        <w:rPr>
          <w:sz w:val="20"/>
          <w:szCs w:val="20"/>
        </w:rPr>
        <w:t xml:space="preserve"> h</w:t>
      </w:r>
      <w:r w:rsidR="00715574">
        <w:rPr>
          <w:rFonts w:hint="eastAsia"/>
          <w:sz w:val="20"/>
          <w:szCs w:val="20"/>
        </w:rPr>
        <w:t>a</w:t>
      </w:r>
      <w:r w:rsidR="00715574">
        <w:rPr>
          <w:sz w:val="20"/>
          <w:szCs w:val="20"/>
        </w:rPr>
        <w:t>ve</w:t>
      </w:r>
      <w:r w:rsidR="00616DA5">
        <w:rPr>
          <w:sz w:val="20"/>
          <w:szCs w:val="20"/>
        </w:rPr>
        <w:t xml:space="preserve"> been</w:t>
      </w:r>
      <w:r w:rsidR="006D3F69">
        <w:rPr>
          <w:sz w:val="20"/>
          <w:szCs w:val="20"/>
        </w:rPr>
        <w:t xml:space="preserve"> further</w:t>
      </w:r>
      <w:r w:rsidR="00616DA5">
        <w:rPr>
          <w:sz w:val="20"/>
          <w:szCs w:val="20"/>
        </w:rPr>
        <w:t xml:space="preserve"> </w:t>
      </w:r>
      <w:r w:rsidR="00A85C49">
        <w:rPr>
          <w:sz w:val="20"/>
          <w:szCs w:val="20"/>
        </w:rPr>
        <w:t>down-scoped</w:t>
      </w:r>
      <w:r w:rsidR="006D3F69">
        <w:rPr>
          <w:sz w:val="20"/>
          <w:szCs w:val="20"/>
        </w:rPr>
        <w:t xml:space="preserve">,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w:t>
      </w:r>
      <w:r w:rsidR="00CA73A4">
        <w:rPr>
          <w:sz w:val="20"/>
          <w:szCs w:val="20"/>
        </w:rPr>
        <w:t xml:space="preserve"> measurement</w:t>
      </w:r>
      <w:r w:rsidR="006865C6">
        <w:rPr>
          <w:sz w:val="20"/>
          <w:szCs w:val="20"/>
        </w:rPr>
        <w:t xml:space="preserve"> impaction on ATG</w:t>
      </w:r>
      <w:r w:rsidR="00902C36">
        <w:rPr>
          <w:sz w:val="20"/>
          <w:szCs w:val="20"/>
        </w:rPr>
        <w:t>.</w:t>
      </w:r>
    </w:p>
    <w:p w14:paraId="3FD77AE2" w14:textId="77777777" w:rsidR="00005EEF" w:rsidRPr="00CA73A4" w:rsidRDefault="00005EEF" w:rsidP="00CA73A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sidRPr="00CA73A4">
        <w:rPr>
          <w:rFonts w:ascii="Times New Roman" w:hAnsi="Times New Roman"/>
          <w:b w:val="0"/>
          <w:bCs w:val="0"/>
          <w:kern w:val="0"/>
          <w:sz w:val="36"/>
          <w:szCs w:val="36"/>
          <w:lang w:val="en-GB"/>
        </w:rPr>
        <w:t>Measurement</w:t>
      </w:r>
    </w:p>
    <w:p w14:paraId="2F9B9326" w14:textId="77777777" w:rsidR="005A733A" w:rsidRPr="005A733A" w:rsidRDefault="005A733A" w:rsidP="005A733A">
      <w:pPr>
        <w:spacing w:beforeLines="100" w:before="312"/>
        <w:rPr>
          <w:rFonts w:eastAsia="Malgun Gothic" w:cs="Symbol"/>
          <w:b/>
          <w:i/>
          <w:iCs/>
          <w:sz w:val="20"/>
          <w:szCs w:val="20"/>
          <w:u w:val="single"/>
          <w:lang w:eastAsia="ko-KR"/>
        </w:rPr>
      </w:pPr>
      <w:r w:rsidRPr="005A733A">
        <w:rPr>
          <w:rFonts w:eastAsia="Malgun Gothic" w:cs="Symbol"/>
          <w:b/>
          <w:i/>
          <w:iCs/>
          <w:sz w:val="20"/>
          <w:szCs w:val="20"/>
          <w:u w:val="single"/>
          <w:lang w:eastAsia="ko-KR"/>
        </w:rPr>
        <w:t>Issue 5-1-1: Measurement gap</w:t>
      </w:r>
    </w:p>
    <w:p w14:paraId="7E68DC89" w14:textId="77777777" w:rsidR="005A733A" w:rsidRPr="005A733A" w:rsidRDefault="005A733A" w:rsidP="005A733A">
      <w:pPr>
        <w:numPr>
          <w:ilvl w:val="0"/>
          <w:numId w:val="25"/>
        </w:numPr>
        <w:ind w:left="935" w:hanging="357"/>
        <w:rPr>
          <w:rFonts w:eastAsia="宋体"/>
          <w:i/>
          <w:iCs/>
          <w:sz w:val="20"/>
          <w:szCs w:val="20"/>
        </w:rPr>
      </w:pPr>
      <w:r w:rsidRPr="005A733A">
        <w:rPr>
          <w:rFonts w:eastAsia="宋体"/>
          <w:i/>
          <w:iCs/>
          <w:sz w:val="20"/>
          <w:szCs w:val="20"/>
        </w:rPr>
        <w:t xml:space="preserve">Option 1: </w:t>
      </w:r>
      <w:bookmarkStart w:id="9" w:name="_Hlk117620248"/>
      <w:r w:rsidRPr="005A733A">
        <w:rPr>
          <w:rFonts w:eastAsia="宋体"/>
          <w:i/>
          <w:iCs/>
          <w:sz w:val="20"/>
          <w:szCs w:val="20"/>
        </w:rPr>
        <w:t>Reuse the legacy MG requirements as baseline for R18 ATG.</w:t>
      </w:r>
      <w:bookmarkEnd w:id="9"/>
      <w:r w:rsidRPr="005A733A">
        <w:rPr>
          <w:rFonts w:eastAsia="宋体"/>
          <w:i/>
          <w:iCs/>
          <w:sz w:val="20"/>
          <w:szCs w:val="20"/>
        </w:rPr>
        <w:t xml:space="preserve"> (CMCC, HW, CATT, Ericsson, LGE, Ericsson)</w:t>
      </w:r>
    </w:p>
    <w:p w14:paraId="17E17BC4" w14:textId="77777777" w:rsidR="005A733A" w:rsidRPr="005A733A" w:rsidRDefault="005A733A" w:rsidP="005A733A">
      <w:pPr>
        <w:numPr>
          <w:ilvl w:val="1"/>
          <w:numId w:val="25"/>
        </w:numPr>
        <w:rPr>
          <w:rFonts w:eastAsia="宋体"/>
          <w:i/>
          <w:iCs/>
          <w:sz w:val="20"/>
          <w:szCs w:val="20"/>
        </w:rPr>
      </w:pPr>
      <w:r w:rsidRPr="005A733A">
        <w:rPr>
          <w:rFonts w:eastAsia="宋体"/>
          <w:i/>
          <w:iCs/>
          <w:sz w:val="20"/>
          <w:szCs w:val="20"/>
        </w:rPr>
        <w:t xml:space="preserve">RAN4 can further discuss the possible changes if RAN4 identifies a valid issue for MG </w:t>
      </w:r>
    </w:p>
    <w:p w14:paraId="4055DBC1" w14:textId="77777777" w:rsidR="005A733A" w:rsidRPr="005A733A" w:rsidRDefault="005A733A" w:rsidP="005A733A">
      <w:pPr>
        <w:numPr>
          <w:ilvl w:val="0"/>
          <w:numId w:val="25"/>
        </w:numPr>
        <w:ind w:left="935" w:hanging="357"/>
        <w:rPr>
          <w:rFonts w:eastAsia="宋体"/>
          <w:i/>
          <w:iCs/>
          <w:sz w:val="20"/>
          <w:szCs w:val="20"/>
        </w:rPr>
      </w:pPr>
      <w:r w:rsidRPr="005A733A">
        <w:rPr>
          <w:rFonts w:eastAsia="宋体"/>
          <w:i/>
          <w:iCs/>
          <w:sz w:val="20"/>
          <w:szCs w:val="20"/>
        </w:rPr>
        <w:t>Option 2: The measurement window and measurement GAP need to be redesigned based on the propagation time difference between serving gNB and neighbor gNB. (Apple, LGE)</w:t>
      </w:r>
    </w:p>
    <w:p w14:paraId="38DC54E1" w14:textId="77777777" w:rsidR="005A733A" w:rsidRPr="005A733A" w:rsidRDefault="005A733A" w:rsidP="005A733A">
      <w:pPr>
        <w:numPr>
          <w:ilvl w:val="0"/>
          <w:numId w:val="25"/>
        </w:numPr>
        <w:ind w:left="935" w:hanging="357"/>
        <w:rPr>
          <w:rFonts w:eastAsia="宋体"/>
          <w:i/>
          <w:iCs/>
          <w:sz w:val="20"/>
          <w:szCs w:val="20"/>
        </w:rPr>
      </w:pPr>
      <w:r w:rsidRPr="005A733A">
        <w:rPr>
          <w:rFonts w:eastAsia="宋体" w:hint="eastAsia"/>
          <w:i/>
          <w:iCs/>
          <w:sz w:val="20"/>
          <w:szCs w:val="20"/>
        </w:rPr>
        <w:t>O</w:t>
      </w:r>
      <w:r w:rsidRPr="005A733A">
        <w:rPr>
          <w:rFonts w:eastAsia="宋体"/>
          <w:i/>
          <w:iCs/>
          <w:sz w:val="20"/>
          <w:szCs w:val="20"/>
        </w:rPr>
        <w:t>ption 3: Only FR1 MG will be used in Rel-18 ATG network. (Ericsson, ZTE, CATT)</w:t>
      </w:r>
    </w:p>
    <w:p w14:paraId="661FEA0E" w14:textId="1797A09C" w:rsidR="006078A3" w:rsidRDefault="006078A3" w:rsidP="00EF37E5">
      <w:pPr>
        <w:spacing w:before="60"/>
        <w:jc w:val="both"/>
        <w:rPr>
          <w:rFonts w:eastAsia="宋体"/>
          <w:sz w:val="20"/>
          <w:szCs w:val="20"/>
        </w:rPr>
      </w:pPr>
      <w:r w:rsidRPr="006078A3">
        <w:rPr>
          <w:rFonts w:eastAsia="宋体"/>
          <w:sz w:val="20"/>
          <w:szCs w:val="20"/>
        </w:rPr>
        <w:t xml:space="preserve">For measurement gap, </w:t>
      </w:r>
      <w:r>
        <w:rPr>
          <w:rFonts w:eastAsia="宋体"/>
          <w:sz w:val="20"/>
          <w:szCs w:val="20"/>
        </w:rPr>
        <w:t xml:space="preserve">since there is only FR1 scenario in R18 ATG network, </w:t>
      </w:r>
      <w:r w:rsidR="00E830C7">
        <w:rPr>
          <w:rFonts w:eastAsia="宋体" w:hint="eastAsia"/>
          <w:sz w:val="20"/>
          <w:szCs w:val="20"/>
        </w:rPr>
        <w:t>it</w:t>
      </w:r>
      <w:r w:rsidR="00E830C7">
        <w:rPr>
          <w:rFonts w:eastAsia="宋体"/>
          <w:sz w:val="20"/>
          <w:szCs w:val="20"/>
        </w:rPr>
        <w:t xml:space="preserve"> is reasonable</w:t>
      </w:r>
      <w:r w:rsidRPr="006078A3">
        <w:rPr>
          <w:rFonts w:eastAsia="宋体"/>
          <w:sz w:val="20"/>
          <w:szCs w:val="20"/>
        </w:rPr>
        <w:t xml:space="preserve"> </w:t>
      </w:r>
      <w:r w:rsidR="00E31C76">
        <w:rPr>
          <w:rFonts w:eastAsia="宋体"/>
          <w:sz w:val="20"/>
          <w:szCs w:val="20"/>
        </w:rPr>
        <w:t xml:space="preserve">for network </w:t>
      </w:r>
      <w:r w:rsidRPr="006078A3">
        <w:rPr>
          <w:rFonts w:eastAsia="宋体"/>
          <w:sz w:val="20"/>
          <w:szCs w:val="20"/>
        </w:rPr>
        <w:t>to only consider FR1 MG.</w:t>
      </w:r>
      <w:r w:rsidR="00DA1C17">
        <w:rPr>
          <w:rFonts w:eastAsia="宋体"/>
          <w:sz w:val="20"/>
          <w:szCs w:val="20"/>
        </w:rPr>
        <w:t xml:space="preserve"> However, it doesn’t need to be explicitly written in spec, since the MG configuration is up to network.</w:t>
      </w:r>
    </w:p>
    <w:p w14:paraId="329D56EB" w14:textId="0FC78D16" w:rsidR="00E31C76" w:rsidRDefault="00E31C76" w:rsidP="00EF37E5">
      <w:pPr>
        <w:spacing w:before="60"/>
        <w:jc w:val="both"/>
        <w:rPr>
          <w:rFonts w:eastAsia="宋体"/>
          <w:sz w:val="20"/>
          <w:szCs w:val="20"/>
        </w:rPr>
      </w:pPr>
      <w:r>
        <w:rPr>
          <w:rFonts w:eastAsia="宋体"/>
          <w:sz w:val="20"/>
          <w:szCs w:val="20"/>
        </w:rPr>
        <w:t>R</w:t>
      </w:r>
      <w:r>
        <w:rPr>
          <w:rFonts w:eastAsia="宋体" w:hint="eastAsia"/>
          <w:sz w:val="20"/>
          <w:szCs w:val="20"/>
        </w:rPr>
        <w:t>e</w:t>
      </w:r>
      <w:r>
        <w:rPr>
          <w:rFonts w:eastAsia="宋体"/>
          <w:sz w:val="20"/>
          <w:szCs w:val="20"/>
        </w:rPr>
        <w:t>garding the proposal in Option 2, the largest ISD assumption is 200km, hence, the upper bound of propagation time difference is about 0.67ms.</w:t>
      </w:r>
      <w:r>
        <w:rPr>
          <w:rFonts w:eastAsia="宋体" w:hint="eastAsia"/>
          <w:sz w:val="20"/>
          <w:szCs w:val="20"/>
        </w:rPr>
        <w:t xml:space="preserve"> </w:t>
      </w:r>
      <w:r>
        <w:rPr>
          <w:rFonts w:eastAsia="宋体"/>
          <w:sz w:val="20"/>
          <w:szCs w:val="20"/>
        </w:rPr>
        <w:t>Considering longest SSB pattern in time domain</w:t>
      </w:r>
      <w:r w:rsidR="00920E09">
        <w:rPr>
          <w:rFonts w:eastAsia="宋体"/>
          <w:sz w:val="20"/>
          <w:szCs w:val="20"/>
        </w:rPr>
        <w:t xml:space="preserve">: </w:t>
      </w:r>
      <w:r>
        <w:rPr>
          <w:rFonts w:eastAsia="宋体"/>
          <w:sz w:val="20"/>
          <w:szCs w:val="20"/>
        </w:rPr>
        <w:t>Case A, n=0,1,2,3</w:t>
      </w:r>
      <w:r w:rsidR="00920E09">
        <w:rPr>
          <w:rFonts w:eastAsia="宋体"/>
          <w:sz w:val="20"/>
          <w:szCs w:val="20"/>
        </w:rPr>
        <w:t>,</w:t>
      </w:r>
      <w:r>
        <w:rPr>
          <w:rFonts w:eastAsia="宋体"/>
          <w:sz w:val="20"/>
          <w:szCs w:val="20"/>
        </w:rPr>
        <w:t xml:space="preserve"> the SSB is from symbol 2 to 5</w:t>
      </w:r>
      <w:r w:rsidR="00920E09">
        <w:rPr>
          <w:rFonts w:eastAsia="宋体"/>
          <w:sz w:val="20"/>
          <w:szCs w:val="20"/>
        </w:rPr>
        <w:t>4</w:t>
      </w:r>
      <w:r>
        <w:rPr>
          <w:rFonts w:eastAsia="宋体"/>
          <w:sz w:val="20"/>
          <w:szCs w:val="20"/>
        </w:rPr>
        <w:t xml:space="preserve">, the length is </w:t>
      </w:r>
      <w:r w:rsidR="00920E09">
        <w:rPr>
          <w:rFonts w:eastAsia="宋体" w:hint="eastAsia"/>
          <w:sz w:val="20"/>
          <w:szCs w:val="20"/>
        </w:rPr>
        <w:t>about</w:t>
      </w:r>
      <w:r w:rsidR="00920E09">
        <w:rPr>
          <w:rFonts w:eastAsia="宋体"/>
          <w:sz w:val="20"/>
          <w:szCs w:val="20"/>
        </w:rPr>
        <w:t xml:space="preserve"> </w:t>
      </w:r>
      <w:r>
        <w:rPr>
          <w:rFonts w:eastAsia="宋体"/>
          <w:sz w:val="20"/>
          <w:szCs w:val="20"/>
        </w:rPr>
        <w:t>3.</w:t>
      </w:r>
      <w:r w:rsidR="00920E09">
        <w:rPr>
          <w:rFonts w:eastAsia="宋体"/>
          <w:sz w:val="20"/>
          <w:szCs w:val="20"/>
        </w:rPr>
        <w:t>8</w:t>
      </w:r>
      <w:r>
        <w:rPr>
          <w:rFonts w:eastAsia="宋体"/>
          <w:sz w:val="20"/>
          <w:szCs w:val="20"/>
        </w:rPr>
        <w:t>ms. The SMTC duration 5</w:t>
      </w:r>
      <w:r>
        <w:rPr>
          <w:rFonts w:eastAsia="宋体" w:hint="eastAsia"/>
          <w:sz w:val="20"/>
          <w:szCs w:val="20"/>
        </w:rPr>
        <w:t>ms</w:t>
      </w:r>
      <w:r>
        <w:rPr>
          <w:rFonts w:eastAsia="宋体"/>
          <w:sz w:val="20"/>
          <w:szCs w:val="20"/>
        </w:rPr>
        <w:t xml:space="preserve"> and MGL 6</w:t>
      </w:r>
      <w:r>
        <w:rPr>
          <w:rFonts w:eastAsia="宋体" w:hint="eastAsia"/>
          <w:sz w:val="20"/>
          <w:szCs w:val="20"/>
        </w:rPr>
        <w:t>ms</w:t>
      </w:r>
      <w:r>
        <w:rPr>
          <w:rFonts w:eastAsia="宋体"/>
          <w:sz w:val="20"/>
          <w:szCs w:val="20"/>
        </w:rPr>
        <w:t xml:space="preserve"> can still hold the SSB pattern + propagation time difference.</w:t>
      </w:r>
      <w:r>
        <w:rPr>
          <w:rFonts w:eastAsia="宋体" w:hint="eastAsia"/>
          <w:sz w:val="20"/>
          <w:szCs w:val="20"/>
        </w:rPr>
        <w:t xml:space="preserve"> </w:t>
      </w:r>
      <w:r>
        <w:rPr>
          <w:rFonts w:eastAsia="宋体"/>
          <w:sz w:val="20"/>
          <w:szCs w:val="20"/>
        </w:rPr>
        <w:t>As shown in Figure 3.</w:t>
      </w:r>
    </w:p>
    <w:p w14:paraId="6E19824E" w14:textId="7F7FAD56" w:rsidR="00E31C76" w:rsidRDefault="005911E2" w:rsidP="005911E2">
      <w:pPr>
        <w:spacing w:before="60"/>
        <w:jc w:val="center"/>
        <w:rPr>
          <w:rFonts w:eastAsia="宋体"/>
          <w:sz w:val="20"/>
          <w:szCs w:val="20"/>
        </w:rPr>
      </w:pPr>
      <w:r>
        <w:rPr>
          <w:rFonts w:eastAsia="宋体"/>
          <w:noProof/>
          <w:sz w:val="20"/>
          <w:szCs w:val="20"/>
        </w:rPr>
        <w:drawing>
          <wp:inline distT="0" distB="0" distL="0" distR="0" wp14:anchorId="790B83CA" wp14:editId="155881FE">
            <wp:extent cx="5238372" cy="1631916"/>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3245" cy="1639665"/>
                    </a:xfrm>
                    <a:prstGeom prst="rect">
                      <a:avLst/>
                    </a:prstGeom>
                    <a:noFill/>
                  </pic:spPr>
                </pic:pic>
              </a:graphicData>
            </a:graphic>
          </wp:inline>
        </w:drawing>
      </w:r>
    </w:p>
    <w:p w14:paraId="6029B8B2" w14:textId="3270D2D4" w:rsidR="005911E2" w:rsidRDefault="005911E2" w:rsidP="005911E2">
      <w:pPr>
        <w:spacing w:before="60"/>
        <w:jc w:val="center"/>
        <w:rPr>
          <w:rFonts w:eastAsia="宋体"/>
          <w:sz w:val="20"/>
          <w:szCs w:val="20"/>
        </w:rPr>
      </w:pPr>
      <w:r>
        <w:rPr>
          <w:rFonts w:eastAsia="宋体" w:hint="eastAsia"/>
          <w:sz w:val="20"/>
          <w:szCs w:val="20"/>
        </w:rPr>
        <w:t>F</w:t>
      </w:r>
      <w:r>
        <w:rPr>
          <w:rFonts w:eastAsia="宋体"/>
          <w:sz w:val="20"/>
          <w:szCs w:val="20"/>
        </w:rPr>
        <w:t>igure 3. Total time for SSB pattern and propagation time difference.</w:t>
      </w:r>
    </w:p>
    <w:p w14:paraId="7629D4CB" w14:textId="55FE7CAC" w:rsidR="00431B77" w:rsidRPr="00431B77" w:rsidRDefault="00431B77" w:rsidP="00431B77">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sidR="00F11B19">
        <w:rPr>
          <w:rFonts w:eastAsia="等线"/>
          <w:b/>
          <w:bCs/>
          <w:i/>
          <w:iCs/>
          <w:sz w:val="20"/>
          <w:szCs w:val="20"/>
        </w:rPr>
        <w:t>1</w:t>
      </w:r>
      <w:r w:rsidRPr="00431B77">
        <w:rPr>
          <w:rFonts w:eastAsia="等线"/>
          <w:b/>
          <w:bCs/>
          <w:i/>
          <w:iCs/>
          <w:sz w:val="20"/>
          <w:szCs w:val="20"/>
        </w:rPr>
        <w:t xml:space="preserve">: </w:t>
      </w:r>
      <w:r w:rsidR="009D684B" w:rsidRPr="009D684B">
        <w:rPr>
          <w:rFonts w:eastAsia="等线"/>
          <w:b/>
          <w:bCs/>
          <w:i/>
          <w:iCs/>
          <w:sz w:val="20"/>
          <w:szCs w:val="20"/>
        </w:rPr>
        <w:t>Reuse the legacy MG requirements as baseline for R18 ATG.</w:t>
      </w:r>
    </w:p>
    <w:p w14:paraId="31D38E4C" w14:textId="77777777" w:rsidR="00AE0CDA" w:rsidRPr="00AE0CDA" w:rsidRDefault="00AE0CDA" w:rsidP="00AE0CDA">
      <w:pPr>
        <w:spacing w:beforeLines="100" w:before="312"/>
        <w:rPr>
          <w:rFonts w:eastAsia="等线" w:cs="Symbol"/>
          <w:b/>
          <w:i/>
          <w:iCs/>
          <w:sz w:val="20"/>
          <w:szCs w:val="20"/>
          <w:u w:val="single"/>
          <w:lang w:eastAsia="ko-KR"/>
        </w:rPr>
      </w:pPr>
      <w:r w:rsidRPr="00AE0CDA">
        <w:rPr>
          <w:rFonts w:eastAsia="等线" w:cs="Symbol"/>
          <w:b/>
          <w:i/>
          <w:iCs/>
          <w:sz w:val="20"/>
          <w:szCs w:val="20"/>
          <w:u w:val="single"/>
          <w:lang w:eastAsia="ko-KR"/>
        </w:rPr>
        <w:t>Issue 5-1-3: CSSF</w:t>
      </w:r>
    </w:p>
    <w:p w14:paraId="1C06CFC8" w14:textId="77777777" w:rsidR="00AE0CDA" w:rsidRPr="00AE0CDA" w:rsidRDefault="00AE0CDA" w:rsidP="00AE0CDA">
      <w:pPr>
        <w:numPr>
          <w:ilvl w:val="0"/>
          <w:numId w:val="25"/>
        </w:numPr>
        <w:rPr>
          <w:rFonts w:eastAsia="宋体" w:cs="Symbol"/>
          <w:i/>
          <w:iCs/>
          <w:sz w:val="20"/>
          <w:szCs w:val="20"/>
          <w:lang w:val="en-GB"/>
        </w:rPr>
      </w:pPr>
      <w:r w:rsidRPr="00AE0CDA">
        <w:rPr>
          <w:rFonts w:eastAsia="宋体" w:cs="Symbol"/>
          <w:i/>
          <w:iCs/>
          <w:sz w:val="20"/>
          <w:szCs w:val="20"/>
          <w:lang w:val="en-GB"/>
        </w:rPr>
        <w:lastRenderedPageBreak/>
        <w:t>Option 1: Take 2 searchers as the assumption when defining the CSSF requirement (CMCC, Ericsson, ZTE, CATT, HW)</w:t>
      </w:r>
    </w:p>
    <w:p w14:paraId="4C5DDAC9" w14:textId="77777777" w:rsidR="00AE0CDA" w:rsidRPr="00AE0CDA" w:rsidRDefault="00AE0CDA" w:rsidP="00AE0CDA">
      <w:pPr>
        <w:numPr>
          <w:ilvl w:val="0"/>
          <w:numId w:val="25"/>
        </w:numPr>
        <w:rPr>
          <w:rFonts w:eastAsia="宋体" w:cs="Symbol"/>
          <w:i/>
          <w:iCs/>
          <w:sz w:val="20"/>
          <w:szCs w:val="20"/>
          <w:lang w:val="en-GB"/>
        </w:rPr>
      </w:pPr>
      <w:r w:rsidRPr="00AE0CDA">
        <w:rPr>
          <w:rFonts w:eastAsia="宋体" w:cs="Symbol"/>
          <w:i/>
          <w:iCs/>
          <w:sz w:val="20"/>
          <w:szCs w:val="20"/>
          <w:lang w:val="en-GB"/>
        </w:rPr>
        <w:t>Option2: For intra-frequency measurement without measurement gap, CSSF</w:t>
      </w:r>
      <w:r w:rsidRPr="00AE0CDA">
        <w:rPr>
          <w:rFonts w:eastAsia="宋体" w:cs="Symbol"/>
          <w:i/>
          <w:iCs/>
          <w:sz w:val="20"/>
          <w:szCs w:val="20"/>
          <w:vertAlign w:val="subscript"/>
          <w:lang w:val="en-GB"/>
        </w:rPr>
        <w:t xml:space="preserve">intra </w:t>
      </w:r>
      <w:r w:rsidRPr="00AE0CDA">
        <w:rPr>
          <w:rFonts w:eastAsia="宋体" w:cs="Symbol"/>
          <w:i/>
          <w:iCs/>
          <w:sz w:val="20"/>
          <w:szCs w:val="20"/>
          <w:lang w:val="en-GB"/>
        </w:rPr>
        <w:t xml:space="preserve">= 1 for ATG. </w:t>
      </w:r>
      <w:r w:rsidRPr="00AE0CDA">
        <w:rPr>
          <w:rFonts w:eastAsia="宋体" w:cs="Symbol" w:hint="eastAsia"/>
          <w:i/>
          <w:iCs/>
          <w:sz w:val="20"/>
          <w:szCs w:val="20"/>
          <w:lang w:val="en-GB"/>
        </w:rPr>
        <w:t>(</w:t>
      </w:r>
      <w:r w:rsidRPr="00AE0CDA">
        <w:rPr>
          <w:rFonts w:eastAsia="宋体" w:cs="Symbol"/>
          <w:i/>
          <w:iCs/>
          <w:sz w:val="20"/>
          <w:szCs w:val="20"/>
          <w:lang w:val="en-GB"/>
        </w:rPr>
        <w:t>CMCC, HW, Ericsson, ZTE)</w:t>
      </w:r>
    </w:p>
    <w:p w14:paraId="479F3486" w14:textId="77777777" w:rsidR="00AE0CDA" w:rsidRPr="00AE0CDA" w:rsidRDefault="00AE0CDA" w:rsidP="00AE0CDA">
      <w:pPr>
        <w:numPr>
          <w:ilvl w:val="0"/>
          <w:numId w:val="25"/>
        </w:numPr>
        <w:rPr>
          <w:rFonts w:eastAsia="宋体" w:cs="Symbol"/>
          <w:i/>
          <w:iCs/>
          <w:sz w:val="20"/>
          <w:szCs w:val="20"/>
          <w:lang w:val="en-GB"/>
        </w:rPr>
      </w:pPr>
      <w:r w:rsidRPr="00AE0CDA">
        <w:rPr>
          <w:rFonts w:eastAsia="宋体" w:cs="Symbol"/>
          <w:i/>
          <w:iCs/>
          <w:sz w:val="20"/>
          <w:szCs w:val="20"/>
          <w:lang w:val="en-GB"/>
        </w:rPr>
        <w:t>Option 3: For CSSF, the CSSF under RedCap single carrier case can be a reference. (ZTE, Ericsson)</w:t>
      </w:r>
    </w:p>
    <w:p w14:paraId="41AEDAE9" w14:textId="77777777" w:rsidR="00AE0CDA" w:rsidRPr="00AE0CDA" w:rsidRDefault="00AE0CDA" w:rsidP="00AE0CDA">
      <w:pPr>
        <w:numPr>
          <w:ilvl w:val="0"/>
          <w:numId w:val="25"/>
        </w:numPr>
        <w:rPr>
          <w:rFonts w:eastAsia="宋体" w:cs="Symbol"/>
          <w:i/>
          <w:iCs/>
          <w:sz w:val="20"/>
          <w:szCs w:val="20"/>
          <w:lang w:val="en-GB"/>
        </w:rPr>
      </w:pPr>
      <w:r w:rsidRPr="00AE0CDA">
        <w:rPr>
          <w:rFonts w:eastAsia="宋体" w:cs="Symbol"/>
          <w:i/>
          <w:iCs/>
          <w:sz w:val="20"/>
          <w:szCs w:val="20"/>
          <w:lang w:val="en-GB"/>
        </w:rPr>
        <w:t>Option 4: FFS, further consider whether inter-frequency without GAP is in the scope or not (Apple, Ericsson)</w:t>
      </w:r>
    </w:p>
    <w:p w14:paraId="3D777048" w14:textId="473C6FC6" w:rsidR="00532B9F" w:rsidRDefault="00532B9F" w:rsidP="00EF37E5">
      <w:pPr>
        <w:overflowPunct w:val="0"/>
        <w:autoSpaceDE w:val="0"/>
        <w:autoSpaceDN w:val="0"/>
        <w:adjustRightInd w:val="0"/>
        <w:spacing w:before="60"/>
        <w:jc w:val="both"/>
        <w:textAlignment w:val="baseline"/>
        <w:rPr>
          <w:sz w:val="20"/>
          <w:szCs w:val="20"/>
          <w:lang w:val="en-GB"/>
        </w:rPr>
      </w:pPr>
      <w:r>
        <w:rPr>
          <w:rFonts w:eastAsia="宋体" w:hint="eastAsia"/>
          <w:sz w:val="20"/>
          <w:szCs w:val="20"/>
          <w:lang w:val="en-GB"/>
        </w:rPr>
        <w:t>F</w:t>
      </w:r>
      <w:r>
        <w:rPr>
          <w:rFonts w:eastAsia="宋体"/>
          <w:sz w:val="20"/>
          <w:szCs w:val="20"/>
          <w:lang w:val="en-GB"/>
        </w:rPr>
        <w:t xml:space="preserve">irst of all, we think </w:t>
      </w:r>
      <w:r>
        <w:rPr>
          <w:sz w:val="20"/>
          <w:szCs w:val="20"/>
          <w:lang w:val="en-GB"/>
        </w:rPr>
        <w:t>even though CA/DC is not included in R18 ATG, ATG UE could still support 2 searchers which is the legacy R15 assumption, since ATG support stronger processing capability.</w:t>
      </w:r>
      <w:r w:rsidR="0045725A">
        <w:rPr>
          <w:sz w:val="20"/>
          <w:szCs w:val="20"/>
          <w:lang w:val="en-GB"/>
        </w:rPr>
        <w:t xml:space="preserve"> Besides,</w:t>
      </w:r>
      <w:r w:rsidR="00B360B5">
        <w:rPr>
          <w:sz w:val="20"/>
          <w:szCs w:val="20"/>
          <w:lang w:val="en-GB"/>
        </w:rPr>
        <w:t xml:space="preserve"> we think</w:t>
      </w:r>
      <w:r w:rsidR="0045725A">
        <w:rPr>
          <w:sz w:val="20"/>
          <w:szCs w:val="20"/>
          <w:lang w:val="en-GB"/>
        </w:rPr>
        <w:t xml:space="preserve"> the inter-frequency without GAP can be considered in the scope.</w:t>
      </w:r>
      <w:r w:rsidR="00B360B5">
        <w:rPr>
          <w:sz w:val="20"/>
          <w:szCs w:val="20"/>
          <w:lang w:val="en-GB"/>
        </w:rPr>
        <w:t xml:space="preserve"> For example, the carrier 1 and carrier 2 in Figure 1 are both in the active BWP of UE.</w:t>
      </w:r>
    </w:p>
    <w:p w14:paraId="44A119B5" w14:textId="77777777" w:rsidR="00B360B5" w:rsidRDefault="00B360B5" w:rsidP="00B360B5">
      <w:pPr>
        <w:tabs>
          <w:tab w:val="left" w:pos="1134"/>
        </w:tabs>
        <w:spacing w:before="60"/>
        <w:jc w:val="center"/>
        <w:rPr>
          <w:rFonts w:eastAsia="等线"/>
          <w:sz w:val="20"/>
          <w:szCs w:val="20"/>
        </w:rPr>
      </w:pPr>
      <w:r>
        <w:rPr>
          <w:rFonts w:eastAsia="等线"/>
          <w:noProof/>
          <w:sz w:val="20"/>
          <w:szCs w:val="20"/>
        </w:rPr>
        <w:drawing>
          <wp:inline distT="0" distB="0" distL="0" distR="0" wp14:anchorId="6090AEE4" wp14:editId="29923A5E">
            <wp:extent cx="5027868" cy="195102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a:stretch>
                      <a:fillRect/>
                    </a:stretch>
                  </pic:blipFill>
                  <pic:spPr>
                    <a:xfrm>
                      <a:off x="0" y="0"/>
                      <a:ext cx="5061413" cy="1964039"/>
                    </a:xfrm>
                    <a:prstGeom prst="rect">
                      <a:avLst/>
                    </a:prstGeom>
                  </pic:spPr>
                </pic:pic>
              </a:graphicData>
            </a:graphic>
          </wp:inline>
        </w:drawing>
      </w:r>
    </w:p>
    <w:p w14:paraId="73640E97" w14:textId="77777777" w:rsidR="00B360B5" w:rsidRPr="00C6611C" w:rsidRDefault="00B360B5" w:rsidP="00B360B5">
      <w:pPr>
        <w:tabs>
          <w:tab w:val="left" w:pos="1134"/>
        </w:tabs>
        <w:spacing w:before="60"/>
        <w:jc w:val="center"/>
        <w:rPr>
          <w:rFonts w:eastAsia="等线"/>
          <w:b/>
          <w:bCs/>
          <w:sz w:val="20"/>
          <w:szCs w:val="20"/>
        </w:rPr>
      </w:pPr>
      <w:r w:rsidRPr="00C6611C">
        <w:rPr>
          <w:rFonts w:eastAsia="等线" w:hint="eastAsia"/>
          <w:b/>
          <w:bCs/>
          <w:sz w:val="20"/>
          <w:szCs w:val="20"/>
        </w:rPr>
        <w:t>F</w:t>
      </w:r>
      <w:r w:rsidRPr="00C6611C">
        <w:rPr>
          <w:rFonts w:eastAsia="等线"/>
          <w:b/>
          <w:bCs/>
          <w:sz w:val="20"/>
          <w:szCs w:val="20"/>
        </w:rPr>
        <w:t>igure 1. An example for inter-frequency measurement in ATG scenario</w:t>
      </w:r>
    </w:p>
    <w:p w14:paraId="345D197C" w14:textId="0F74BCEA" w:rsidR="00532B9F" w:rsidRPr="00532B9F" w:rsidRDefault="00532B9F" w:rsidP="00EF37E5">
      <w:pPr>
        <w:overflowPunct w:val="0"/>
        <w:autoSpaceDE w:val="0"/>
        <w:autoSpaceDN w:val="0"/>
        <w:adjustRightInd w:val="0"/>
        <w:spacing w:before="60"/>
        <w:jc w:val="both"/>
        <w:textAlignment w:val="baseline"/>
        <w:rPr>
          <w:sz w:val="20"/>
          <w:szCs w:val="20"/>
        </w:rPr>
      </w:pPr>
      <w:r>
        <w:rPr>
          <w:sz w:val="20"/>
          <w:szCs w:val="20"/>
          <w:lang w:val="en-GB"/>
        </w:rPr>
        <w:t xml:space="preserve">Then for intra-frequency measurement outside measurement gap, </w:t>
      </w:r>
      <w:r w:rsidRPr="00532B9F">
        <w:rPr>
          <w:sz w:val="20"/>
          <w:szCs w:val="20"/>
        </w:rPr>
        <w:t>CSSF</w:t>
      </w:r>
      <w:r w:rsidRPr="00532B9F">
        <w:rPr>
          <w:sz w:val="20"/>
          <w:szCs w:val="20"/>
          <w:vertAlign w:val="subscript"/>
        </w:rPr>
        <w:t xml:space="preserve">outside_gap,i </w:t>
      </w:r>
      <w:r w:rsidRPr="00532B9F">
        <w:rPr>
          <w:sz w:val="20"/>
          <w:szCs w:val="20"/>
        </w:rPr>
        <w:t>=</w:t>
      </w:r>
      <w:r w:rsidRPr="00532B9F">
        <w:rPr>
          <w:rFonts w:hint="eastAsia"/>
          <w:sz w:val="20"/>
          <w:szCs w:val="20"/>
        </w:rPr>
        <w:t>1</w:t>
      </w:r>
      <w:r>
        <w:rPr>
          <w:sz w:val="20"/>
          <w:szCs w:val="20"/>
        </w:rPr>
        <w:t>.</w:t>
      </w:r>
      <w:r>
        <w:rPr>
          <w:rFonts w:hint="eastAsia"/>
          <w:sz w:val="20"/>
          <w:szCs w:val="20"/>
        </w:rPr>
        <w:t xml:space="preserve"> </w:t>
      </w:r>
      <w:r>
        <w:rPr>
          <w:sz w:val="20"/>
          <w:szCs w:val="20"/>
        </w:rPr>
        <w:t>For inter-frequency measurement outside measurement gap</w:t>
      </w:r>
      <w:r w:rsidRPr="00F8443A">
        <w:rPr>
          <w:sz w:val="20"/>
          <w:szCs w:val="20"/>
        </w:rPr>
        <w:t>, CSSF</w:t>
      </w:r>
      <w:r w:rsidRPr="00F8443A">
        <w:rPr>
          <w:sz w:val="20"/>
          <w:szCs w:val="20"/>
          <w:vertAlign w:val="subscript"/>
        </w:rPr>
        <w:t xml:space="preserve">outside_gap,i </w:t>
      </w:r>
      <w:r w:rsidRPr="00F8443A">
        <w:rPr>
          <w:sz w:val="20"/>
          <w:szCs w:val="20"/>
        </w:rPr>
        <w:t>=</w:t>
      </w:r>
      <w:r w:rsidR="0045725A" w:rsidRPr="00F8443A">
        <w:rPr>
          <w:sz w:val="20"/>
          <w:szCs w:val="20"/>
        </w:rPr>
        <w:t>Y, Y is the number of configured inter-frequency MOs without MG that are being measured outside of MG</w:t>
      </w:r>
      <w:r w:rsidR="0045725A" w:rsidRPr="00F8443A">
        <w:rPr>
          <w:rFonts w:hint="eastAsia"/>
          <w:sz w:val="20"/>
          <w:szCs w:val="20"/>
        </w:rPr>
        <w:t>.</w:t>
      </w:r>
      <w:r w:rsidRPr="00F8443A">
        <w:rPr>
          <w:sz w:val="20"/>
          <w:szCs w:val="20"/>
        </w:rPr>
        <w:t xml:space="preserve"> </w:t>
      </w:r>
    </w:p>
    <w:p w14:paraId="76FC3428" w14:textId="1F05F4C6" w:rsidR="00F8443A" w:rsidRDefault="00F8443A" w:rsidP="00F8443A">
      <w:pPr>
        <w:tabs>
          <w:tab w:val="left" w:pos="1134"/>
        </w:tabs>
        <w:spacing w:before="60"/>
        <w:jc w:val="both"/>
        <w:rPr>
          <w:rFonts w:eastAsia="等线"/>
          <w:b/>
          <w:bCs/>
          <w:i/>
          <w:iCs/>
          <w:sz w:val="20"/>
          <w:szCs w:val="20"/>
        </w:rPr>
      </w:pPr>
      <w:bookmarkStart w:id="10" w:name="_Hlk117672251"/>
      <w:r w:rsidRPr="00431B77">
        <w:rPr>
          <w:rFonts w:eastAsia="等线" w:hint="eastAsia"/>
          <w:b/>
          <w:bCs/>
          <w:i/>
          <w:iCs/>
          <w:sz w:val="20"/>
          <w:szCs w:val="20"/>
        </w:rPr>
        <w:t>P</w:t>
      </w:r>
      <w:r w:rsidRPr="00431B77">
        <w:rPr>
          <w:rFonts w:eastAsia="等线"/>
          <w:b/>
          <w:bCs/>
          <w:i/>
          <w:iCs/>
          <w:sz w:val="20"/>
          <w:szCs w:val="20"/>
        </w:rPr>
        <w:t xml:space="preserve">roposal </w:t>
      </w:r>
      <w:r w:rsidR="00F11B19">
        <w:rPr>
          <w:rFonts w:eastAsia="等线"/>
          <w:b/>
          <w:bCs/>
          <w:i/>
          <w:iCs/>
          <w:sz w:val="20"/>
          <w:szCs w:val="20"/>
        </w:rPr>
        <w:t>2</w:t>
      </w:r>
      <w:r w:rsidRPr="00431B77">
        <w:rPr>
          <w:rFonts w:eastAsia="等线"/>
          <w:b/>
          <w:bCs/>
          <w:i/>
          <w:iCs/>
          <w:sz w:val="20"/>
          <w:szCs w:val="20"/>
        </w:rPr>
        <w:t xml:space="preserve">: </w:t>
      </w:r>
      <w:r w:rsidRPr="00F8443A">
        <w:rPr>
          <w:rFonts w:eastAsia="等线"/>
          <w:b/>
          <w:bCs/>
          <w:i/>
          <w:iCs/>
          <w:sz w:val="20"/>
          <w:szCs w:val="20"/>
        </w:rPr>
        <w:t>Take 2 searchers as the assumption when defining the CSSF</w:t>
      </w:r>
      <w:r>
        <w:rPr>
          <w:rFonts w:eastAsia="等线"/>
          <w:b/>
          <w:bCs/>
          <w:i/>
          <w:iCs/>
          <w:sz w:val="20"/>
          <w:szCs w:val="20"/>
        </w:rPr>
        <w:t>, include inter-frequency without GAP into the ATG scope.</w:t>
      </w:r>
    </w:p>
    <w:p w14:paraId="6B70BA1F" w14:textId="428C1563" w:rsidR="00F8443A" w:rsidRDefault="00F8443A" w:rsidP="00F8443A">
      <w:pPr>
        <w:overflowPunct w:val="0"/>
        <w:autoSpaceDE w:val="0"/>
        <w:autoSpaceDN w:val="0"/>
        <w:adjustRightInd w:val="0"/>
        <w:spacing w:before="60"/>
        <w:jc w:val="both"/>
        <w:textAlignment w:val="baseline"/>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 </w:t>
      </w:r>
    </w:p>
    <w:p w14:paraId="51A5583E" w14:textId="77777777" w:rsidR="00F8443A" w:rsidRPr="00F8443A" w:rsidRDefault="00F8443A" w:rsidP="00F8443A">
      <w:pPr>
        <w:pStyle w:val="af9"/>
        <w:numPr>
          <w:ilvl w:val="0"/>
          <w:numId w:val="39"/>
        </w:numPr>
        <w:overflowPunct w:val="0"/>
        <w:autoSpaceDE w:val="0"/>
        <w:autoSpaceDN w:val="0"/>
        <w:adjustRightInd w:val="0"/>
        <w:spacing w:before="60"/>
        <w:ind w:firstLineChars="0"/>
        <w:jc w:val="both"/>
        <w:textAlignment w:val="baseline"/>
        <w:rPr>
          <w:b/>
          <w:bCs/>
          <w:i/>
          <w:iCs/>
          <w:sz w:val="20"/>
          <w:szCs w:val="20"/>
        </w:rPr>
      </w:pPr>
      <w:r w:rsidRPr="00F8443A">
        <w:rPr>
          <w:b/>
          <w:bCs/>
          <w:i/>
          <w:iCs/>
          <w:sz w:val="20"/>
          <w:szCs w:val="20"/>
          <w:lang w:val="en-GB"/>
        </w:rPr>
        <w:t xml:space="preserve">For intra-frequency measurement outside measurement gap, </w:t>
      </w:r>
      <w:r w:rsidRPr="00F8443A">
        <w:rPr>
          <w:b/>
          <w:bCs/>
          <w:i/>
          <w:iCs/>
          <w:sz w:val="20"/>
          <w:szCs w:val="20"/>
        </w:rPr>
        <w:t>CSSF</w:t>
      </w:r>
      <w:r w:rsidRPr="00F8443A">
        <w:rPr>
          <w:b/>
          <w:bCs/>
          <w:i/>
          <w:iCs/>
          <w:sz w:val="20"/>
          <w:szCs w:val="20"/>
          <w:vertAlign w:val="subscript"/>
        </w:rPr>
        <w:t xml:space="preserve">outside_gap,i </w:t>
      </w:r>
      <w:r w:rsidRPr="00F8443A">
        <w:rPr>
          <w:b/>
          <w:bCs/>
          <w:i/>
          <w:iCs/>
          <w:sz w:val="20"/>
          <w:szCs w:val="20"/>
        </w:rPr>
        <w:t>=</w:t>
      </w:r>
      <w:r w:rsidRPr="00F8443A">
        <w:rPr>
          <w:rFonts w:hint="eastAsia"/>
          <w:b/>
          <w:bCs/>
          <w:i/>
          <w:iCs/>
          <w:sz w:val="20"/>
          <w:szCs w:val="20"/>
        </w:rPr>
        <w:t>1</w:t>
      </w:r>
      <w:r w:rsidRPr="00F8443A">
        <w:rPr>
          <w:b/>
          <w:bCs/>
          <w:i/>
          <w:iCs/>
          <w:sz w:val="20"/>
          <w:szCs w:val="20"/>
        </w:rPr>
        <w:t>.</w:t>
      </w:r>
      <w:r w:rsidRPr="00F8443A">
        <w:rPr>
          <w:rFonts w:hint="eastAsia"/>
          <w:b/>
          <w:bCs/>
          <w:i/>
          <w:iCs/>
          <w:sz w:val="20"/>
          <w:szCs w:val="20"/>
        </w:rPr>
        <w:t xml:space="preserve"> </w:t>
      </w:r>
    </w:p>
    <w:p w14:paraId="5B111799" w14:textId="7367012F" w:rsidR="00F8443A" w:rsidRPr="00F8443A" w:rsidRDefault="00F8443A" w:rsidP="00F8443A">
      <w:pPr>
        <w:pStyle w:val="af9"/>
        <w:numPr>
          <w:ilvl w:val="0"/>
          <w:numId w:val="39"/>
        </w:numPr>
        <w:overflowPunct w:val="0"/>
        <w:autoSpaceDE w:val="0"/>
        <w:autoSpaceDN w:val="0"/>
        <w:adjustRightInd w:val="0"/>
        <w:spacing w:before="60"/>
        <w:ind w:firstLineChars="0"/>
        <w:jc w:val="both"/>
        <w:textAlignment w:val="baseline"/>
        <w:rPr>
          <w:rFonts w:eastAsiaTheme="minorEastAsia"/>
          <w:b/>
          <w:bCs/>
          <w:i/>
          <w:iCs/>
          <w:sz w:val="20"/>
          <w:szCs w:val="20"/>
        </w:rPr>
      </w:pPr>
      <w:r w:rsidRPr="00F8443A">
        <w:rPr>
          <w:b/>
          <w:bCs/>
          <w:i/>
          <w:iCs/>
          <w:sz w:val="20"/>
          <w:szCs w:val="20"/>
        </w:rPr>
        <w:t>For inter-frequency measurement outside measurement gap, CSSF</w:t>
      </w:r>
      <w:r w:rsidRPr="00F8443A">
        <w:rPr>
          <w:b/>
          <w:bCs/>
          <w:i/>
          <w:iCs/>
          <w:sz w:val="20"/>
          <w:szCs w:val="20"/>
          <w:vertAlign w:val="subscript"/>
        </w:rPr>
        <w:t xml:space="preserve">outside_gap,i </w:t>
      </w:r>
      <w:r w:rsidRPr="00F8443A">
        <w:rPr>
          <w:b/>
          <w:bCs/>
          <w:i/>
          <w:iCs/>
          <w:sz w:val="20"/>
          <w:szCs w:val="20"/>
        </w:rPr>
        <w:t>=Y, Y is the number of configured inter-frequency MOs without MG that are being measured outside of MG</w:t>
      </w:r>
      <w:r w:rsidRPr="00F8443A">
        <w:rPr>
          <w:rFonts w:hint="eastAsia"/>
          <w:b/>
          <w:bCs/>
          <w:i/>
          <w:iCs/>
          <w:sz w:val="20"/>
          <w:szCs w:val="20"/>
        </w:rPr>
        <w:t>.</w:t>
      </w:r>
      <w:r w:rsidRPr="00F8443A">
        <w:rPr>
          <w:b/>
          <w:bCs/>
          <w:i/>
          <w:iCs/>
          <w:sz w:val="20"/>
          <w:szCs w:val="20"/>
        </w:rPr>
        <w:t xml:space="preserve"> </w:t>
      </w:r>
    </w:p>
    <w:bookmarkEnd w:id="10"/>
    <w:p w14:paraId="40245722" w14:textId="77777777" w:rsidR="00774DB8" w:rsidRPr="00774DB8" w:rsidRDefault="00774DB8" w:rsidP="00774DB8">
      <w:pPr>
        <w:spacing w:beforeLines="100" w:before="312"/>
        <w:rPr>
          <w:rFonts w:eastAsia="Malgun Gothic" w:cs="Symbol"/>
          <w:b/>
          <w:i/>
          <w:iCs/>
          <w:sz w:val="20"/>
          <w:szCs w:val="20"/>
          <w:u w:val="single"/>
          <w:lang w:eastAsia="ko-KR"/>
        </w:rPr>
      </w:pPr>
      <w:r w:rsidRPr="00774DB8">
        <w:rPr>
          <w:rFonts w:eastAsia="Malgun Gothic" w:cs="Symbol"/>
          <w:b/>
          <w:i/>
          <w:iCs/>
          <w:sz w:val="20"/>
          <w:szCs w:val="20"/>
          <w:u w:val="single"/>
          <w:lang w:eastAsia="ko-KR"/>
        </w:rPr>
        <w:t>Issue 5-1-4: Intra-frequency measurements requirement</w:t>
      </w:r>
    </w:p>
    <w:p w14:paraId="4D2F9941" w14:textId="77777777" w:rsidR="00774DB8" w:rsidRPr="00774DB8" w:rsidRDefault="00774DB8" w:rsidP="00774DB8">
      <w:pPr>
        <w:numPr>
          <w:ilvl w:val="0"/>
          <w:numId w:val="25"/>
        </w:numPr>
        <w:ind w:left="935" w:hanging="357"/>
        <w:rPr>
          <w:rFonts w:eastAsia="宋体" w:cs="Symbol"/>
          <w:i/>
          <w:iCs/>
          <w:sz w:val="20"/>
          <w:szCs w:val="20"/>
        </w:rPr>
      </w:pPr>
      <w:r w:rsidRPr="00774DB8">
        <w:rPr>
          <w:rFonts w:eastAsia="宋体" w:cs="Symbol"/>
          <w:i/>
          <w:iCs/>
          <w:sz w:val="20"/>
          <w:szCs w:val="20"/>
        </w:rPr>
        <w:t>Option 1: The legacy NR intra-frequency measurements requirement can be reused for R18 ATG. (CMCC, HW, ZTE, LGE, Ericsson</w:t>
      </w:r>
      <w:r w:rsidRPr="00774DB8">
        <w:rPr>
          <w:rFonts w:eastAsia="宋体" w:cs="Symbol" w:hint="eastAsia"/>
          <w:i/>
          <w:iCs/>
          <w:sz w:val="20"/>
          <w:szCs w:val="20"/>
        </w:rPr>
        <w:t>, CATT</w:t>
      </w:r>
      <w:r w:rsidRPr="00774DB8">
        <w:rPr>
          <w:rFonts w:eastAsia="宋体" w:cs="Symbol"/>
          <w:i/>
          <w:iCs/>
          <w:sz w:val="20"/>
          <w:szCs w:val="20"/>
        </w:rPr>
        <w:t>)</w:t>
      </w:r>
    </w:p>
    <w:p w14:paraId="36172DA7" w14:textId="77777777" w:rsidR="00774DB8" w:rsidRPr="00774DB8" w:rsidRDefault="00774DB8" w:rsidP="00774DB8">
      <w:pPr>
        <w:numPr>
          <w:ilvl w:val="0"/>
          <w:numId w:val="25"/>
        </w:numPr>
        <w:ind w:left="935" w:hanging="357"/>
        <w:rPr>
          <w:rFonts w:eastAsia="宋体" w:cs="Symbol"/>
          <w:i/>
          <w:iCs/>
          <w:sz w:val="20"/>
          <w:szCs w:val="20"/>
        </w:rPr>
      </w:pPr>
      <w:r w:rsidRPr="00774DB8">
        <w:rPr>
          <w:rFonts w:eastAsia="宋体" w:cs="Symbol" w:hint="eastAsia"/>
          <w:i/>
          <w:iCs/>
          <w:sz w:val="20"/>
          <w:szCs w:val="20"/>
        </w:rPr>
        <w:t>O</w:t>
      </w:r>
      <w:r w:rsidRPr="00774DB8">
        <w:rPr>
          <w:rFonts w:eastAsia="宋体" w:cs="Symbol"/>
          <w:i/>
          <w:iCs/>
          <w:sz w:val="20"/>
          <w:szCs w:val="20"/>
        </w:rPr>
        <w:t>ption 2: This need to be discussed later after we concluded 5-1-1/2/3. (Apple, Ericsson)</w:t>
      </w:r>
    </w:p>
    <w:p w14:paraId="323F2DBF" w14:textId="77777777" w:rsidR="00774DB8" w:rsidRPr="00774DB8" w:rsidRDefault="00774DB8" w:rsidP="00774DB8">
      <w:pPr>
        <w:rPr>
          <w:rFonts w:eastAsia="Malgun Gothic" w:cs="Symbol"/>
          <w:b/>
          <w:i/>
          <w:iCs/>
          <w:sz w:val="20"/>
          <w:szCs w:val="20"/>
          <w:u w:val="single"/>
          <w:lang w:eastAsia="ko-KR"/>
        </w:rPr>
      </w:pPr>
      <w:r w:rsidRPr="00774DB8">
        <w:rPr>
          <w:rFonts w:eastAsia="Malgun Gothic" w:cs="Symbol"/>
          <w:b/>
          <w:i/>
          <w:iCs/>
          <w:sz w:val="20"/>
          <w:szCs w:val="20"/>
          <w:u w:val="single"/>
          <w:lang w:eastAsia="ko-KR"/>
        </w:rPr>
        <w:t>Issue 5-1-5: Inter-frequency measurements requirement</w:t>
      </w:r>
    </w:p>
    <w:p w14:paraId="3CCAB634" w14:textId="77777777" w:rsidR="00774DB8" w:rsidRPr="00774DB8" w:rsidRDefault="00774DB8" w:rsidP="00774DB8">
      <w:pPr>
        <w:numPr>
          <w:ilvl w:val="0"/>
          <w:numId w:val="25"/>
        </w:numPr>
        <w:ind w:left="935" w:hanging="357"/>
        <w:rPr>
          <w:rFonts w:eastAsia="宋体" w:cs="Symbol"/>
          <w:i/>
          <w:iCs/>
          <w:sz w:val="20"/>
          <w:szCs w:val="20"/>
        </w:rPr>
      </w:pPr>
      <w:r w:rsidRPr="00774DB8">
        <w:rPr>
          <w:rFonts w:eastAsia="宋体" w:cs="Symbol"/>
          <w:i/>
          <w:iCs/>
          <w:sz w:val="20"/>
          <w:szCs w:val="20"/>
        </w:rPr>
        <w:t>Option 1: The legacy NR inter-frequency measurements requirement can be reused for R18 ATG. (CMCC, HW, ZTE, CATT, LGE)</w:t>
      </w:r>
    </w:p>
    <w:p w14:paraId="47BCBD1C" w14:textId="77777777" w:rsidR="00774DB8" w:rsidRPr="00774DB8" w:rsidRDefault="00774DB8" w:rsidP="00774DB8">
      <w:pPr>
        <w:numPr>
          <w:ilvl w:val="0"/>
          <w:numId w:val="25"/>
        </w:numPr>
        <w:ind w:left="935" w:hanging="357"/>
        <w:rPr>
          <w:rFonts w:eastAsia="宋体" w:cs="Symbol"/>
          <w:i/>
          <w:iCs/>
          <w:sz w:val="20"/>
          <w:szCs w:val="20"/>
        </w:rPr>
      </w:pPr>
      <w:r w:rsidRPr="00774DB8">
        <w:rPr>
          <w:rFonts w:eastAsia="宋体" w:cs="Symbol"/>
          <w:i/>
          <w:iCs/>
          <w:sz w:val="20"/>
          <w:szCs w:val="20"/>
        </w:rPr>
        <w:t>Option 2: RAN4 to study the trade-off between Inter-frequency measurement within MG and the data throughput due to large cell coverage. (Ericsson, LGE)</w:t>
      </w:r>
    </w:p>
    <w:p w14:paraId="2EAFBB4E" w14:textId="77777777" w:rsidR="00774DB8" w:rsidRPr="00774DB8" w:rsidRDefault="00774DB8" w:rsidP="00774DB8">
      <w:pPr>
        <w:numPr>
          <w:ilvl w:val="0"/>
          <w:numId w:val="25"/>
        </w:numPr>
        <w:ind w:left="935" w:hanging="357"/>
        <w:rPr>
          <w:rFonts w:eastAsia="宋体" w:cs="Symbol"/>
          <w:i/>
          <w:iCs/>
          <w:sz w:val="20"/>
          <w:szCs w:val="20"/>
        </w:rPr>
      </w:pPr>
      <w:r w:rsidRPr="00774DB8">
        <w:rPr>
          <w:rFonts w:eastAsia="宋体" w:cs="Symbol" w:hint="eastAsia"/>
          <w:i/>
          <w:iCs/>
          <w:sz w:val="20"/>
          <w:szCs w:val="20"/>
        </w:rPr>
        <w:t>O</w:t>
      </w:r>
      <w:r w:rsidRPr="00774DB8">
        <w:rPr>
          <w:rFonts w:eastAsia="宋体" w:cs="Symbol"/>
          <w:i/>
          <w:iCs/>
          <w:sz w:val="20"/>
          <w:szCs w:val="20"/>
        </w:rPr>
        <w:t>ption 3: This need to be discussed later after we concluded 5-1-1/2/3. (Apple)</w:t>
      </w:r>
    </w:p>
    <w:p w14:paraId="01F171AC" w14:textId="7C23EBA2" w:rsidR="00774DB8" w:rsidRDefault="00774DB8" w:rsidP="00774DB8">
      <w:pPr>
        <w:overflowPunct w:val="0"/>
        <w:autoSpaceDE w:val="0"/>
        <w:autoSpaceDN w:val="0"/>
        <w:adjustRightInd w:val="0"/>
        <w:spacing w:before="60"/>
        <w:jc w:val="both"/>
        <w:textAlignment w:val="baseline"/>
        <w:rPr>
          <w:sz w:val="20"/>
          <w:szCs w:val="20"/>
          <w:lang w:val="en-GB"/>
        </w:rPr>
      </w:pPr>
      <w:r>
        <w:rPr>
          <w:sz w:val="20"/>
          <w:szCs w:val="20"/>
          <w:lang w:val="en-GB"/>
        </w:rPr>
        <w:lastRenderedPageBreak/>
        <w:t>Based on our Observation 3 and Observation 4 in R4-2212302, we think the legacy NR inter and intra frequency measurement requirement can be reused for R18 ATG</w:t>
      </w:r>
      <w:r w:rsidR="002B29D4">
        <w:rPr>
          <w:sz w:val="20"/>
          <w:szCs w:val="20"/>
          <w:lang w:val="en-GB"/>
        </w:rPr>
        <w:t xml:space="preserve"> with ISD assumption of [14]-200km</w:t>
      </w:r>
      <w:r>
        <w:rPr>
          <w:sz w:val="20"/>
          <w:szCs w:val="20"/>
          <w:lang w:val="en-GB"/>
        </w:rPr>
        <w:t>. We copy the observations</w:t>
      </w:r>
      <w:r w:rsidR="002B29D4">
        <w:rPr>
          <w:sz w:val="20"/>
          <w:szCs w:val="20"/>
          <w:lang w:val="en-GB"/>
        </w:rPr>
        <w:t xml:space="preserve"> as below for reference:</w:t>
      </w:r>
    </w:p>
    <w:tbl>
      <w:tblPr>
        <w:tblStyle w:val="a8"/>
        <w:tblW w:w="0" w:type="auto"/>
        <w:tblLook w:val="04A0" w:firstRow="1" w:lastRow="0" w:firstColumn="1" w:lastColumn="0" w:noHBand="0" w:noVBand="1"/>
      </w:tblPr>
      <w:tblGrid>
        <w:gridCol w:w="9105"/>
      </w:tblGrid>
      <w:tr w:rsidR="002B29D4" w14:paraId="4ECB86A9" w14:textId="77777777" w:rsidTr="002B29D4">
        <w:tc>
          <w:tcPr>
            <w:tcW w:w="9105" w:type="dxa"/>
          </w:tcPr>
          <w:p w14:paraId="70F9DC21" w14:textId="77777777" w:rsidR="002B29D4" w:rsidRDefault="002B29D4" w:rsidP="002B29D4">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Pr>
                <w:rFonts w:eastAsia="等线"/>
                <w:b/>
                <w:bCs/>
                <w:i/>
                <w:iCs/>
                <w:sz w:val="20"/>
                <w:szCs w:val="20"/>
              </w:rPr>
              <w:t>3</w:t>
            </w:r>
            <w:r w:rsidRPr="008F4F0D">
              <w:rPr>
                <w:rFonts w:eastAsia="等线"/>
                <w:b/>
                <w:bCs/>
                <w:i/>
                <w:iCs/>
                <w:sz w:val="20"/>
                <w:szCs w:val="20"/>
              </w:rPr>
              <w:t>:</w:t>
            </w:r>
            <w:r w:rsidRPr="003E56D2">
              <w:t xml:space="preserve"> </w:t>
            </w:r>
            <w:r>
              <w:rPr>
                <w:rFonts w:eastAsia="等线"/>
                <w:b/>
                <w:bCs/>
                <w:i/>
                <w:iCs/>
                <w:sz w:val="20"/>
                <w:szCs w:val="20"/>
              </w:rPr>
              <w:t>C</w:t>
            </w:r>
            <w:r w:rsidRPr="003E56D2">
              <w:rPr>
                <w:rFonts w:eastAsia="等线"/>
                <w:b/>
                <w:bCs/>
                <w:i/>
                <w:iCs/>
                <w:sz w:val="20"/>
                <w:szCs w:val="20"/>
              </w:rPr>
              <w:t xml:space="preserve">onsidering of the max UE speed 1200km/h, as long as ISD is larger than </w:t>
            </w:r>
            <w:r>
              <w:rPr>
                <w:rFonts w:eastAsia="等线"/>
                <w:b/>
                <w:bCs/>
                <w:i/>
                <w:iCs/>
                <w:sz w:val="20"/>
                <w:szCs w:val="20"/>
              </w:rPr>
              <w:t>3.2</w:t>
            </w:r>
            <w:r w:rsidRPr="003E56D2">
              <w:rPr>
                <w:rFonts w:eastAsia="等线"/>
                <w:b/>
                <w:bCs/>
                <w:i/>
                <w:iCs/>
                <w:sz w:val="20"/>
                <w:szCs w:val="20"/>
              </w:rPr>
              <w:t xml:space="preserve">km, the current </w:t>
            </w:r>
            <w:r>
              <w:rPr>
                <w:rFonts w:eastAsia="等线"/>
                <w:b/>
                <w:bCs/>
                <w:i/>
                <w:iCs/>
                <w:sz w:val="20"/>
                <w:szCs w:val="20"/>
              </w:rPr>
              <w:t xml:space="preserve">intra-frequency measurement </w:t>
            </w:r>
            <w:r w:rsidRPr="003E56D2">
              <w:rPr>
                <w:rFonts w:eastAsia="等线"/>
                <w:b/>
                <w:bCs/>
                <w:i/>
                <w:iCs/>
                <w:sz w:val="20"/>
                <w:szCs w:val="20"/>
              </w:rPr>
              <w:t>requirement can be reused.</w:t>
            </w:r>
            <w:r w:rsidRPr="008F4F0D">
              <w:rPr>
                <w:rFonts w:eastAsia="等线"/>
                <w:b/>
                <w:bCs/>
                <w:i/>
                <w:iCs/>
                <w:sz w:val="20"/>
                <w:szCs w:val="20"/>
              </w:rPr>
              <w:t xml:space="preserve"> </w:t>
            </w:r>
          </w:p>
          <w:p w14:paraId="73BDAE10" w14:textId="052A0303" w:rsidR="002B29D4" w:rsidRPr="002B29D4" w:rsidRDefault="002B29D4" w:rsidP="002B29D4">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Pr>
                <w:rFonts w:eastAsia="等线"/>
                <w:b/>
                <w:bCs/>
                <w:i/>
                <w:iCs/>
                <w:sz w:val="20"/>
                <w:szCs w:val="20"/>
              </w:rPr>
              <w:t>4</w:t>
            </w:r>
            <w:r w:rsidRPr="008F4F0D">
              <w:rPr>
                <w:rFonts w:eastAsia="等线"/>
                <w:b/>
                <w:bCs/>
                <w:i/>
                <w:iCs/>
                <w:sz w:val="20"/>
                <w:szCs w:val="20"/>
              </w:rPr>
              <w:t>:</w:t>
            </w:r>
            <w:r w:rsidRPr="003E56D2">
              <w:t xml:space="preserve"> </w:t>
            </w:r>
            <w:r>
              <w:rPr>
                <w:rFonts w:eastAsia="等线"/>
                <w:b/>
                <w:bCs/>
                <w:i/>
                <w:iCs/>
                <w:sz w:val="20"/>
                <w:szCs w:val="20"/>
              </w:rPr>
              <w:t>C</w:t>
            </w:r>
            <w:r w:rsidRPr="003E56D2">
              <w:rPr>
                <w:rFonts w:eastAsia="等线"/>
                <w:b/>
                <w:bCs/>
                <w:i/>
                <w:iCs/>
                <w:sz w:val="20"/>
                <w:szCs w:val="20"/>
              </w:rPr>
              <w:t xml:space="preserve">onsidering of the max UE speed 1200km/h, as long as ISD is larger than </w:t>
            </w:r>
            <w:r>
              <w:rPr>
                <w:rFonts w:eastAsia="等线"/>
                <w:b/>
                <w:bCs/>
                <w:i/>
                <w:iCs/>
                <w:sz w:val="20"/>
                <w:szCs w:val="20"/>
              </w:rPr>
              <w:t>12.16</w:t>
            </w:r>
            <w:r w:rsidRPr="003E56D2">
              <w:rPr>
                <w:rFonts w:eastAsia="等线"/>
                <w:b/>
                <w:bCs/>
                <w:i/>
                <w:iCs/>
                <w:sz w:val="20"/>
                <w:szCs w:val="20"/>
              </w:rPr>
              <w:t>km, the current</w:t>
            </w:r>
            <w:r>
              <w:rPr>
                <w:rFonts w:eastAsia="等线"/>
                <w:b/>
                <w:bCs/>
                <w:i/>
                <w:iCs/>
                <w:sz w:val="20"/>
                <w:szCs w:val="20"/>
              </w:rPr>
              <w:t xml:space="preserve"> inter-frequency</w:t>
            </w:r>
            <w:r w:rsidRPr="003E56D2">
              <w:rPr>
                <w:rFonts w:eastAsia="等线"/>
                <w:b/>
                <w:bCs/>
                <w:i/>
                <w:iCs/>
                <w:sz w:val="20"/>
                <w:szCs w:val="20"/>
              </w:rPr>
              <w:t xml:space="preserve"> requirement can be reused.</w:t>
            </w:r>
            <w:r w:rsidRPr="008F4F0D">
              <w:rPr>
                <w:rFonts w:eastAsia="等线"/>
                <w:b/>
                <w:bCs/>
                <w:i/>
                <w:iCs/>
                <w:sz w:val="20"/>
                <w:szCs w:val="20"/>
              </w:rPr>
              <w:t xml:space="preserve"> </w:t>
            </w:r>
          </w:p>
        </w:tc>
      </w:tr>
    </w:tbl>
    <w:p w14:paraId="082C4B9B" w14:textId="68E24749" w:rsidR="002B29D4" w:rsidRDefault="002B29D4" w:rsidP="002B29D4">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sidR="00F11B19">
        <w:rPr>
          <w:rFonts w:eastAsia="等线"/>
          <w:b/>
          <w:bCs/>
          <w:i/>
          <w:iCs/>
          <w:sz w:val="20"/>
          <w:szCs w:val="20"/>
        </w:rPr>
        <w:t>4</w:t>
      </w:r>
      <w:r w:rsidRPr="00431B77">
        <w:rPr>
          <w:rFonts w:eastAsia="等线"/>
          <w:b/>
          <w:bCs/>
          <w:i/>
          <w:iCs/>
          <w:sz w:val="20"/>
          <w:szCs w:val="20"/>
        </w:rPr>
        <w:t xml:space="preserve">: </w:t>
      </w:r>
      <w:r>
        <w:rPr>
          <w:rFonts w:eastAsia="等线"/>
          <w:b/>
          <w:bCs/>
          <w:i/>
          <w:iCs/>
          <w:sz w:val="20"/>
          <w:szCs w:val="20"/>
        </w:rPr>
        <w:t>L</w:t>
      </w:r>
      <w:r w:rsidRPr="002B29D4">
        <w:rPr>
          <w:rFonts w:eastAsia="等线"/>
          <w:b/>
          <w:bCs/>
          <w:i/>
          <w:iCs/>
          <w:sz w:val="20"/>
          <w:szCs w:val="20"/>
        </w:rPr>
        <w:t>egacy NR inter and intra frequency measurement requirement can be reused for R18 ATG with ISD assumption of [14]-200km.</w:t>
      </w:r>
    </w:p>
    <w:bookmarkEnd w:id="6"/>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7"/>
      <w:bookmarkEnd w:id="8"/>
    </w:p>
    <w:p w14:paraId="09381850" w14:textId="77777777" w:rsidR="00F11B19" w:rsidRPr="00431B77" w:rsidRDefault="00F11B19" w:rsidP="00F11B19">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1</w:t>
      </w:r>
      <w:r w:rsidRPr="00431B77">
        <w:rPr>
          <w:rFonts w:eastAsia="等线"/>
          <w:b/>
          <w:bCs/>
          <w:i/>
          <w:iCs/>
          <w:sz w:val="20"/>
          <w:szCs w:val="20"/>
        </w:rPr>
        <w:t xml:space="preserve">: </w:t>
      </w:r>
      <w:r w:rsidRPr="009D684B">
        <w:rPr>
          <w:rFonts w:eastAsia="等线"/>
          <w:b/>
          <w:bCs/>
          <w:i/>
          <w:iCs/>
          <w:sz w:val="20"/>
          <w:szCs w:val="20"/>
        </w:rPr>
        <w:t>Reuse the legacy MG requirements as baseline for R18 ATG.</w:t>
      </w:r>
    </w:p>
    <w:p w14:paraId="4AFBD8BB" w14:textId="77777777" w:rsidR="00F11B19" w:rsidRDefault="00F11B19" w:rsidP="00F11B19">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2</w:t>
      </w:r>
      <w:r w:rsidRPr="00431B77">
        <w:rPr>
          <w:rFonts w:eastAsia="等线"/>
          <w:b/>
          <w:bCs/>
          <w:i/>
          <w:iCs/>
          <w:sz w:val="20"/>
          <w:szCs w:val="20"/>
        </w:rPr>
        <w:t xml:space="preserve">: </w:t>
      </w:r>
      <w:r w:rsidRPr="00F8443A">
        <w:rPr>
          <w:rFonts w:eastAsia="等线"/>
          <w:b/>
          <w:bCs/>
          <w:i/>
          <w:iCs/>
          <w:sz w:val="20"/>
          <w:szCs w:val="20"/>
        </w:rPr>
        <w:t>Take 2 searchers as the assumption when defining the CSSF</w:t>
      </w:r>
      <w:r>
        <w:rPr>
          <w:rFonts w:eastAsia="等线"/>
          <w:b/>
          <w:bCs/>
          <w:i/>
          <w:iCs/>
          <w:sz w:val="20"/>
          <w:szCs w:val="20"/>
        </w:rPr>
        <w:t>, include inter-frequency without GAP into the ATG scope.</w:t>
      </w:r>
    </w:p>
    <w:p w14:paraId="37E0045B" w14:textId="77777777" w:rsidR="00F11B19" w:rsidRDefault="00F11B19" w:rsidP="00F11B19">
      <w:pPr>
        <w:overflowPunct w:val="0"/>
        <w:autoSpaceDE w:val="0"/>
        <w:autoSpaceDN w:val="0"/>
        <w:adjustRightInd w:val="0"/>
        <w:spacing w:before="60"/>
        <w:jc w:val="both"/>
        <w:textAlignment w:val="baseline"/>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 </w:t>
      </w:r>
    </w:p>
    <w:p w14:paraId="2813F685" w14:textId="77777777" w:rsidR="00F11B19" w:rsidRPr="00F8443A" w:rsidRDefault="00F11B19" w:rsidP="00F11B19">
      <w:pPr>
        <w:pStyle w:val="af9"/>
        <w:numPr>
          <w:ilvl w:val="0"/>
          <w:numId w:val="39"/>
        </w:numPr>
        <w:overflowPunct w:val="0"/>
        <w:autoSpaceDE w:val="0"/>
        <w:autoSpaceDN w:val="0"/>
        <w:adjustRightInd w:val="0"/>
        <w:spacing w:before="60"/>
        <w:ind w:firstLineChars="0"/>
        <w:jc w:val="both"/>
        <w:textAlignment w:val="baseline"/>
        <w:rPr>
          <w:b/>
          <w:bCs/>
          <w:i/>
          <w:iCs/>
          <w:sz w:val="20"/>
          <w:szCs w:val="20"/>
        </w:rPr>
      </w:pPr>
      <w:r w:rsidRPr="00F8443A">
        <w:rPr>
          <w:b/>
          <w:bCs/>
          <w:i/>
          <w:iCs/>
          <w:sz w:val="20"/>
          <w:szCs w:val="20"/>
          <w:lang w:val="en-GB"/>
        </w:rPr>
        <w:t xml:space="preserve">For intra-frequency measurement outside measurement gap, </w:t>
      </w:r>
      <w:r w:rsidRPr="00F8443A">
        <w:rPr>
          <w:b/>
          <w:bCs/>
          <w:i/>
          <w:iCs/>
          <w:sz w:val="20"/>
          <w:szCs w:val="20"/>
        </w:rPr>
        <w:t>CSSF</w:t>
      </w:r>
      <w:r w:rsidRPr="00F8443A">
        <w:rPr>
          <w:b/>
          <w:bCs/>
          <w:i/>
          <w:iCs/>
          <w:sz w:val="20"/>
          <w:szCs w:val="20"/>
          <w:vertAlign w:val="subscript"/>
        </w:rPr>
        <w:t xml:space="preserve">outside_gap,i </w:t>
      </w:r>
      <w:r w:rsidRPr="00F8443A">
        <w:rPr>
          <w:b/>
          <w:bCs/>
          <w:i/>
          <w:iCs/>
          <w:sz w:val="20"/>
          <w:szCs w:val="20"/>
        </w:rPr>
        <w:t>=</w:t>
      </w:r>
      <w:r w:rsidRPr="00F8443A">
        <w:rPr>
          <w:rFonts w:hint="eastAsia"/>
          <w:b/>
          <w:bCs/>
          <w:i/>
          <w:iCs/>
          <w:sz w:val="20"/>
          <w:szCs w:val="20"/>
        </w:rPr>
        <w:t>1</w:t>
      </w:r>
      <w:r w:rsidRPr="00F8443A">
        <w:rPr>
          <w:b/>
          <w:bCs/>
          <w:i/>
          <w:iCs/>
          <w:sz w:val="20"/>
          <w:szCs w:val="20"/>
        </w:rPr>
        <w:t>.</w:t>
      </w:r>
      <w:r w:rsidRPr="00F8443A">
        <w:rPr>
          <w:rFonts w:hint="eastAsia"/>
          <w:b/>
          <w:bCs/>
          <w:i/>
          <w:iCs/>
          <w:sz w:val="20"/>
          <w:szCs w:val="20"/>
        </w:rPr>
        <w:t xml:space="preserve"> </w:t>
      </w:r>
    </w:p>
    <w:p w14:paraId="20E50F88" w14:textId="77777777" w:rsidR="00F11B19" w:rsidRPr="00F8443A" w:rsidRDefault="00F11B19" w:rsidP="00F11B19">
      <w:pPr>
        <w:pStyle w:val="af9"/>
        <w:numPr>
          <w:ilvl w:val="0"/>
          <w:numId w:val="39"/>
        </w:numPr>
        <w:overflowPunct w:val="0"/>
        <w:autoSpaceDE w:val="0"/>
        <w:autoSpaceDN w:val="0"/>
        <w:adjustRightInd w:val="0"/>
        <w:spacing w:before="60"/>
        <w:ind w:firstLineChars="0"/>
        <w:jc w:val="both"/>
        <w:textAlignment w:val="baseline"/>
        <w:rPr>
          <w:rFonts w:eastAsiaTheme="minorEastAsia"/>
          <w:b/>
          <w:bCs/>
          <w:i/>
          <w:iCs/>
          <w:sz w:val="20"/>
          <w:szCs w:val="20"/>
        </w:rPr>
      </w:pPr>
      <w:r w:rsidRPr="00F8443A">
        <w:rPr>
          <w:b/>
          <w:bCs/>
          <w:i/>
          <w:iCs/>
          <w:sz w:val="20"/>
          <w:szCs w:val="20"/>
        </w:rPr>
        <w:t>For inter-frequency measurement outside measurement gap, CSSF</w:t>
      </w:r>
      <w:r w:rsidRPr="00F8443A">
        <w:rPr>
          <w:b/>
          <w:bCs/>
          <w:i/>
          <w:iCs/>
          <w:sz w:val="20"/>
          <w:szCs w:val="20"/>
          <w:vertAlign w:val="subscript"/>
        </w:rPr>
        <w:t xml:space="preserve">outside_gap,i </w:t>
      </w:r>
      <w:r w:rsidRPr="00F8443A">
        <w:rPr>
          <w:b/>
          <w:bCs/>
          <w:i/>
          <w:iCs/>
          <w:sz w:val="20"/>
          <w:szCs w:val="20"/>
        </w:rPr>
        <w:t>=Y, Y is the number of configured inter-frequency MOs without MG that are being measured outside of MG</w:t>
      </w:r>
      <w:r w:rsidRPr="00F8443A">
        <w:rPr>
          <w:rFonts w:hint="eastAsia"/>
          <w:b/>
          <w:bCs/>
          <w:i/>
          <w:iCs/>
          <w:sz w:val="20"/>
          <w:szCs w:val="20"/>
        </w:rPr>
        <w:t>.</w:t>
      </w:r>
      <w:r w:rsidRPr="00F8443A">
        <w:rPr>
          <w:b/>
          <w:bCs/>
          <w:i/>
          <w:iCs/>
          <w:sz w:val="20"/>
          <w:szCs w:val="20"/>
        </w:rPr>
        <w:t xml:space="preserve"> </w:t>
      </w:r>
    </w:p>
    <w:p w14:paraId="5A47D763" w14:textId="77777777" w:rsidR="00F11B19" w:rsidRDefault="00F11B19" w:rsidP="00F11B19">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4</w:t>
      </w:r>
      <w:r w:rsidRPr="00431B77">
        <w:rPr>
          <w:rFonts w:eastAsia="等线"/>
          <w:b/>
          <w:bCs/>
          <w:i/>
          <w:iCs/>
          <w:sz w:val="20"/>
          <w:szCs w:val="20"/>
        </w:rPr>
        <w:t xml:space="preserve">: </w:t>
      </w:r>
      <w:r>
        <w:rPr>
          <w:rFonts w:eastAsia="等线"/>
          <w:b/>
          <w:bCs/>
          <w:i/>
          <w:iCs/>
          <w:sz w:val="20"/>
          <w:szCs w:val="20"/>
        </w:rPr>
        <w:t>L</w:t>
      </w:r>
      <w:r w:rsidRPr="002B29D4">
        <w:rPr>
          <w:rFonts w:eastAsia="等线"/>
          <w:b/>
          <w:bCs/>
          <w:i/>
          <w:iCs/>
          <w:sz w:val="20"/>
          <w:szCs w:val="20"/>
        </w:rPr>
        <w:t>egacy NR inter and intra frequency measurement requirement can be reused for R18 ATG with ISD assumption of [14]-200km.</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6C15FE28" w14:textId="77777777" w:rsidR="00F11B19" w:rsidRDefault="00F11B19" w:rsidP="00F11B19">
      <w:pPr>
        <w:rPr>
          <w:sz w:val="20"/>
          <w:szCs w:val="20"/>
          <w:lang w:val="en-GB"/>
        </w:rPr>
      </w:pPr>
      <w:r>
        <w:rPr>
          <w:rFonts w:hint="eastAsia"/>
          <w:sz w:val="20"/>
          <w:szCs w:val="20"/>
          <w:lang w:val="en-GB"/>
        </w:rPr>
        <w:t>[</w:t>
      </w:r>
      <w:r>
        <w:rPr>
          <w:sz w:val="20"/>
          <w:szCs w:val="20"/>
          <w:lang w:val="en-GB"/>
        </w:rPr>
        <w:t xml:space="preserve">1] R4-2217256, </w:t>
      </w:r>
      <w:r w:rsidRPr="00E75EFA">
        <w:rPr>
          <w:sz w:val="20"/>
          <w:szCs w:val="20"/>
          <w:lang w:val="en-GB"/>
        </w:rPr>
        <w:t>WF on NR ATG RRM core requirements</w:t>
      </w:r>
      <w:r>
        <w:rPr>
          <w:sz w:val="20"/>
          <w:szCs w:val="20"/>
          <w:lang w:val="en-GB"/>
        </w:rPr>
        <w:t>, CMCC.</w:t>
      </w:r>
    </w:p>
    <w:p w14:paraId="772AD4A1" w14:textId="56057821" w:rsidR="002513F6" w:rsidRPr="00F11B19" w:rsidRDefault="00F11B19">
      <w:pPr>
        <w:rPr>
          <w:sz w:val="20"/>
          <w:szCs w:val="20"/>
          <w:lang w:val="en-GB"/>
        </w:rPr>
      </w:pPr>
      <w:r>
        <w:rPr>
          <w:rFonts w:hint="eastAsia"/>
          <w:sz w:val="20"/>
          <w:szCs w:val="20"/>
          <w:lang w:val="en-GB"/>
        </w:rPr>
        <w:t>[</w:t>
      </w:r>
      <w:r>
        <w:rPr>
          <w:sz w:val="20"/>
          <w:szCs w:val="20"/>
          <w:lang w:val="en-GB"/>
        </w:rPr>
        <w:t>2] R</w:t>
      </w:r>
      <w:r w:rsidRPr="00E75EFA">
        <w:rPr>
          <w:sz w:val="20"/>
          <w:szCs w:val="20"/>
          <w:lang w:val="en-GB"/>
        </w:rPr>
        <w:t>4-2214347</w:t>
      </w:r>
      <w:r>
        <w:rPr>
          <w:sz w:val="20"/>
          <w:szCs w:val="20"/>
          <w:lang w:val="en-GB"/>
        </w:rPr>
        <w:t xml:space="preserve">, </w:t>
      </w:r>
      <w:r w:rsidRPr="00E75EFA">
        <w:rPr>
          <w:sz w:val="20"/>
          <w:szCs w:val="20"/>
          <w:lang w:val="en-GB"/>
        </w:rPr>
        <w:t>WF on NR ATG RRM core requirements</w:t>
      </w:r>
      <w:r>
        <w:rPr>
          <w:sz w:val="20"/>
          <w:szCs w:val="20"/>
          <w:lang w:val="en-GB"/>
        </w:rPr>
        <w:t>, CMCC.</w:t>
      </w:r>
    </w:p>
    <w:sectPr w:rsidR="002513F6" w:rsidRPr="00F11B1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AF90" w14:textId="77777777" w:rsidR="00186469" w:rsidRDefault="00186469" w:rsidP="007854C6">
      <w:r>
        <w:separator/>
      </w:r>
    </w:p>
  </w:endnote>
  <w:endnote w:type="continuationSeparator" w:id="0">
    <w:p w14:paraId="1C2DFC71" w14:textId="77777777" w:rsidR="00186469" w:rsidRDefault="00186469"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81764" w14:textId="77777777" w:rsidR="00186469" w:rsidRDefault="00186469" w:rsidP="007854C6">
      <w:r>
        <w:separator/>
      </w:r>
    </w:p>
  </w:footnote>
  <w:footnote w:type="continuationSeparator" w:id="0">
    <w:p w14:paraId="01A577FC" w14:textId="77777777" w:rsidR="00186469" w:rsidRDefault="00186469"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8"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5"/>
  </w:num>
  <w:num w:numId="2" w16cid:durableId="1872185180">
    <w:abstractNumId w:val="8"/>
  </w:num>
  <w:num w:numId="3" w16cid:durableId="1337423769">
    <w:abstractNumId w:val="24"/>
  </w:num>
  <w:num w:numId="4" w16cid:durableId="540900337">
    <w:abstractNumId w:val="5"/>
  </w:num>
  <w:num w:numId="5" w16cid:durableId="366564362">
    <w:abstractNumId w:val="1"/>
  </w:num>
  <w:num w:numId="6" w16cid:durableId="1819103025">
    <w:abstractNumId w:val="21"/>
  </w:num>
  <w:num w:numId="7" w16cid:durableId="545676249">
    <w:abstractNumId w:val="4"/>
  </w:num>
  <w:num w:numId="8" w16cid:durableId="299842338">
    <w:abstractNumId w:val="9"/>
  </w:num>
  <w:num w:numId="9" w16cid:durableId="1004282034">
    <w:abstractNumId w:val="14"/>
  </w:num>
  <w:num w:numId="10" w16cid:durableId="322467064">
    <w:abstractNumId w:val="19"/>
  </w:num>
  <w:num w:numId="11" w16cid:durableId="1869565793">
    <w:abstractNumId w:val="23"/>
  </w:num>
  <w:num w:numId="12" w16cid:durableId="1852134952">
    <w:abstractNumId w:val="6"/>
  </w:num>
  <w:num w:numId="13" w16cid:durableId="1878083882">
    <w:abstractNumId w:val="27"/>
  </w:num>
  <w:num w:numId="14" w16cid:durableId="43993273">
    <w:abstractNumId w:val="6"/>
  </w:num>
  <w:num w:numId="15" w16cid:durableId="1633367473">
    <w:abstractNumId w:val="17"/>
  </w:num>
  <w:num w:numId="16" w16cid:durableId="1268462805">
    <w:abstractNumId w:val="22"/>
  </w:num>
  <w:num w:numId="17" w16cid:durableId="1599175766">
    <w:abstractNumId w:val="26"/>
  </w:num>
  <w:num w:numId="18" w16cid:durableId="678044669">
    <w:abstractNumId w:val="0"/>
  </w:num>
  <w:num w:numId="19" w16cid:durableId="471872988">
    <w:abstractNumId w:val="3"/>
  </w:num>
  <w:num w:numId="20" w16cid:durableId="852033810">
    <w:abstractNumId w:val="11"/>
  </w:num>
  <w:num w:numId="21" w16cid:durableId="289362898">
    <w:abstractNumId w:val="28"/>
  </w:num>
  <w:num w:numId="22" w16cid:durableId="1075930875">
    <w:abstractNumId w:val="16"/>
  </w:num>
  <w:num w:numId="23" w16cid:durableId="6833661">
    <w:abstractNumId w:val="13"/>
  </w:num>
  <w:num w:numId="24" w16cid:durableId="1849522452">
    <w:abstractNumId w:val="10"/>
  </w:num>
  <w:num w:numId="25" w16cid:durableId="50345578">
    <w:abstractNumId w:val="20"/>
  </w:num>
  <w:num w:numId="26" w16cid:durableId="2039237746">
    <w:abstractNumId w:val="25"/>
  </w:num>
  <w:num w:numId="27" w16cid:durableId="837692274">
    <w:abstractNumId w:val="25"/>
  </w:num>
  <w:num w:numId="28" w16cid:durableId="835191808">
    <w:abstractNumId w:val="25"/>
  </w:num>
  <w:num w:numId="29" w16cid:durableId="171653929">
    <w:abstractNumId w:val="25"/>
  </w:num>
  <w:num w:numId="30" w16cid:durableId="127405075">
    <w:abstractNumId w:val="25"/>
  </w:num>
  <w:num w:numId="31" w16cid:durableId="1295987286">
    <w:abstractNumId w:val="25"/>
  </w:num>
  <w:num w:numId="32" w16cid:durableId="34475318">
    <w:abstractNumId w:val="25"/>
  </w:num>
  <w:num w:numId="33" w16cid:durableId="1200584906">
    <w:abstractNumId w:val="25"/>
  </w:num>
  <w:num w:numId="34" w16cid:durableId="170335396">
    <w:abstractNumId w:val="25"/>
  </w:num>
  <w:num w:numId="35" w16cid:durableId="1932540433">
    <w:abstractNumId w:val="25"/>
  </w:num>
  <w:num w:numId="36" w16cid:durableId="886331285">
    <w:abstractNumId w:val="12"/>
  </w:num>
  <w:num w:numId="37" w16cid:durableId="462357247">
    <w:abstractNumId w:val="7"/>
  </w:num>
  <w:num w:numId="38" w16cid:durableId="2020617575">
    <w:abstractNumId w:val="2"/>
  </w:num>
  <w:num w:numId="39" w16cid:durableId="1204753454">
    <w:abstractNumId w:val="18"/>
  </w:num>
  <w:num w:numId="40" w16cid:durableId="1773937576">
    <w:abstractNumId w:val="15"/>
  </w:num>
  <w:num w:numId="41" w16cid:durableId="1353843934">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469"/>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4D7F"/>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2CDC"/>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DC8"/>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61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15"/>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463D"/>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9C4"/>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0B5"/>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3A4"/>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0A2A"/>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19"/>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14B"/>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1B19"/>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5898</TotalTime>
  <Pages>1</Pages>
  <Words>817</Words>
  <Characters>4657</Characters>
  <Application>Microsoft Office Word</Application>
  <DocSecurity>0</DocSecurity>
  <Lines>38</Lines>
  <Paragraphs>10</Paragraphs>
  <ScaleCrop>false</ScaleCrop>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23</cp:revision>
  <dcterms:created xsi:type="dcterms:W3CDTF">2022-08-08T10:51:00Z</dcterms:created>
  <dcterms:modified xsi:type="dcterms:W3CDTF">2022-11-07T09:18:00Z</dcterms:modified>
</cp:coreProperties>
</file>